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1301AF" w:rsidRDefault="00E639D1" w:rsidP="000410CF">
      <w:pPr>
        <w:spacing w:before="120" w:after="120"/>
        <w:rPr>
          <w:rFonts w:asciiTheme="minorHAnsi" w:hAnsiTheme="minorHAnsi"/>
          <w:sz w:val="22"/>
          <w:szCs w:val="22"/>
        </w:rPr>
      </w:pPr>
      <w:r w:rsidRPr="001301AF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776E5B81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1301AF" w:rsidRDefault="003E072F" w:rsidP="000410CF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1301AF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1301AF" w:rsidRDefault="003E072F" w:rsidP="000410CF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1301AF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1301AF" w:rsidRDefault="003E072F" w:rsidP="000410CF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705037" w:rsidRPr="001301AF" w14:paraId="4F09B6BC" w14:textId="77777777" w:rsidTr="00AE4C92">
        <w:trPr>
          <w:trHeight w:val="419"/>
        </w:trPr>
        <w:tc>
          <w:tcPr>
            <w:tcW w:w="2310" w:type="dxa"/>
            <w:shd w:val="clear" w:color="auto" w:fill="D9D9D9"/>
            <w:vAlign w:val="center"/>
          </w:tcPr>
          <w:p w14:paraId="601DE35C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/>
          </w:tcPr>
          <w:p w14:paraId="75A827BF" w14:textId="099EF16E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 xml:space="preserve">Szkolenie </w:t>
            </w:r>
            <w:r w:rsidR="00B233E3" w:rsidRPr="001301AF">
              <w:rPr>
                <w:rFonts w:asciiTheme="minorHAnsi" w:hAnsiTheme="minorHAnsi"/>
                <w:sz w:val="22"/>
                <w:szCs w:val="22"/>
              </w:rPr>
              <w:t>dla członków korpusu służby cywilnej niezajmujących wyższych stanowisk w służbie cywilnej</w:t>
            </w:r>
          </w:p>
        </w:tc>
      </w:tr>
      <w:tr w:rsidR="00705037" w:rsidRPr="001301AF" w14:paraId="08A6F69A" w14:textId="77777777" w:rsidTr="00AE4C92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5037" w:rsidRPr="001301AF" w14:paraId="15271DE0" w14:textId="77777777" w:rsidTr="00AE4C92">
        <w:trPr>
          <w:trHeight w:val="404"/>
        </w:trPr>
        <w:tc>
          <w:tcPr>
            <w:tcW w:w="2310" w:type="dxa"/>
            <w:shd w:val="clear" w:color="auto" w:fill="D9D9D9"/>
            <w:vAlign w:val="center"/>
          </w:tcPr>
          <w:p w14:paraId="084F249A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F3BD354" w14:textId="780207DA" w:rsidR="003E072F" w:rsidRPr="001301AF" w:rsidRDefault="00D56D60" w:rsidP="00894515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 xml:space="preserve">Prawne źródła </w:t>
            </w:r>
            <w:r w:rsidR="00894515">
              <w:rPr>
                <w:rFonts w:asciiTheme="minorHAnsi" w:hAnsiTheme="minorHAnsi"/>
                <w:sz w:val="22"/>
                <w:szCs w:val="22"/>
              </w:rPr>
              <w:t>infrastruktury etycznej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705037" w:rsidRPr="001301AF" w14:paraId="3D51050F" w14:textId="77777777" w:rsidTr="00AE4C92">
        <w:trPr>
          <w:trHeight w:val="432"/>
        </w:trPr>
        <w:tc>
          <w:tcPr>
            <w:tcW w:w="2310" w:type="dxa"/>
            <w:shd w:val="clear" w:color="auto" w:fill="D9D9D9"/>
            <w:vAlign w:val="center"/>
          </w:tcPr>
          <w:p w14:paraId="18B1E47B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B970ECF" w14:textId="5809A74F" w:rsidR="003E072F" w:rsidRPr="001301AF" w:rsidRDefault="003E072F" w:rsidP="000410CF">
            <w:pPr>
              <w:spacing w:before="120" w:after="120"/>
              <w:ind w:left="43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430D1E" w:rsidRPr="001301AF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D56D60" w:rsidRPr="001301AF">
              <w:rPr>
                <w:rFonts w:asciiTheme="minorHAnsi" w:hAnsiTheme="minorHAnsi"/>
                <w:sz w:val="22"/>
                <w:szCs w:val="22"/>
              </w:rPr>
              <w:t>25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1301AF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wykład </w:t>
            </w:r>
          </w:p>
          <w:p w14:paraId="012D2E2C" w14:textId="293F1282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ab/>
            </w:r>
            <w:r w:rsidRPr="001301AF">
              <w:rPr>
                <w:rFonts w:asciiTheme="minorHAnsi" w:hAnsiTheme="minorHAnsi"/>
                <w:sz w:val="22"/>
                <w:szCs w:val="22"/>
              </w:rPr>
              <w:tab/>
            </w:r>
            <w:r w:rsidR="00FF5282" w:rsidRPr="001301AF">
              <w:rPr>
                <w:rFonts w:asciiTheme="minorHAnsi" w:hAnsiTheme="minorHAnsi"/>
                <w:sz w:val="22"/>
                <w:szCs w:val="22"/>
              </w:rPr>
              <w:t>20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</w:p>
        </w:tc>
      </w:tr>
      <w:tr w:rsidR="00705037" w:rsidRPr="001301AF" w14:paraId="670AA504" w14:textId="77777777" w:rsidTr="00AE4C92">
        <w:tc>
          <w:tcPr>
            <w:tcW w:w="2310" w:type="dxa"/>
            <w:shd w:val="clear" w:color="auto" w:fill="D9D9D9"/>
            <w:vAlign w:val="center"/>
          </w:tcPr>
          <w:p w14:paraId="683BD755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1301AF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AC0B6BD" w14:textId="33B90F48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Wykład z dyskusją</w:t>
            </w:r>
            <w:r w:rsidR="00430D1E" w:rsidRPr="001301A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641793BD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C45BED" w:rsidRPr="001301AF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AE48FB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C45BED" w:rsidRPr="001301A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</w:tr>
      <w:tr w:rsidR="003E072F" w:rsidRPr="001301AF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5037" w:rsidRPr="001301AF" w14:paraId="05A69D57" w14:textId="77777777" w:rsidTr="0039071F">
        <w:trPr>
          <w:trHeight w:val="1550"/>
        </w:trPr>
        <w:tc>
          <w:tcPr>
            <w:tcW w:w="2310" w:type="dxa"/>
            <w:shd w:val="clear" w:color="auto" w:fill="D9D9D9"/>
          </w:tcPr>
          <w:p w14:paraId="5A171F14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0F56B334" w14:textId="04622857" w:rsidR="003E072F" w:rsidRPr="001301AF" w:rsidRDefault="00272A21" w:rsidP="000410CF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557AE026" w14:textId="77777777" w:rsidR="003001FD" w:rsidRPr="00D92392" w:rsidRDefault="003001FD" w:rsidP="003001FD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Uświadom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, że kwestie etyczne w służbie cywilnej mają solidne umocowanie prawne. </w:t>
            </w:r>
          </w:p>
          <w:p w14:paraId="65F5E4D3" w14:textId="77777777" w:rsidR="003001FD" w:rsidRPr="00D92392" w:rsidRDefault="003001FD" w:rsidP="003001FD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i omów najważniejsz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przepis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5585662" w14:textId="77777777" w:rsidR="003001FD" w:rsidRPr="00D92392" w:rsidRDefault="003001FD" w:rsidP="003001FD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Poinform</w:t>
            </w:r>
            <w:r>
              <w:rPr>
                <w:rFonts w:asciiTheme="minorHAnsi" w:hAnsiTheme="minorHAnsi"/>
                <w:sz w:val="22"/>
                <w:szCs w:val="22"/>
              </w:rPr>
              <w:t>uj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o rodzajach odpowiedzialności. </w:t>
            </w:r>
          </w:p>
          <w:p w14:paraId="48F6BE60" w14:textId="77777777" w:rsidR="003001FD" w:rsidRPr="00D92392" w:rsidRDefault="003001FD" w:rsidP="003001FD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Utrwal 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zrozumienia obowiązujących zasad przez praktyczne omówienie dylematów etycznych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0BEFD0C" w14:textId="45B5E256" w:rsidR="003E072F" w:rsidRPr="001301AF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0783ED9" wp14:editId="0CD62175">
                  <wp:extent cx="4572638" cy="3429479"/>
                  <wp:effectExtent l="114300" t="114300" r="113665" b="152400"/>
                  <wp:docPr id="1" name="Obraz 1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1C21E725" w14:textId="4F32E673" w:rsidR="00BA207F" w:rsidRPr="001301AF" w:rsidRDefault="00E51180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6515ED" w:rsidRPr="001301AF">
              <w:rPr>
                <w:rFonts w:asciiTheme="minorHAnsi" w:hAnsiTheme="minorHAnsi"/>
                <w:sz w:val="22"/>
                <w:szCs w:val="22"/>
              </w:rPr>
              <w:t>rzedstaw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515ED" w:rsidRPr="001301AF">
              <w:rPr>
                <w:rFonts w:asciiTheme="minorHAnsi" w:hAnsiTheme="minorHAnsi"/>
                <w:sz w:val="22"/>
                <w:szCs w:val="22"/>
              </w:rPr>
              <w:t>w kilku zdaniach plan wykładu.</w:t>
            </w:r>
          </w:p>
          <w:p w14:paraId="52099919" w14:textId="5C139BCC" w:rsidR="006515ED" w:rsidRPr="001301AF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74CBBB2" wp14:editId="02A3E5F2">
                  <wp:extent cx="4572638" cy="3429479"/>
                  <wp:effectExtent l="114300" t="114300" r="113665" b="152400"/>
                  <wp:docPr id="8" name="Obraz 8" descr="Tytuł slajdu: Podstawy prawne instrastruktury etycznej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4AFA3F4" w14:textId="273A592C" w:rsidR="00D07ED1" w:rsidRDefault="00D07ED1" w:rsidP="00D07ED1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Pr="00D661F9">
              <w:rPr>
                <w:rFonts w:asciiTheme="minorHAnsi" w:hAnsiTheme="minorHAnsi"/>
                <w:sz w:val="22"/>
                <w:szCs w:val="22"/>
              </w:rPr>
              <w:t xml:space="preserve">, że zasady </w:t>
            </w:r>
            <w:r>
              <w:rPr>
                <w:rFonts w:asciiTheme="minorHAnsi" w:hAnsiTheme="minorHAnsi"/>
                <w:sz w:val="22"/>
                <w:szCs w:val="22"/>
              </w:rPr>
              <w:t>służby cywilnej</w:t>
            </w:r>
            <w:r w:rsidRPr="00D661F9">
              <w:rPr>
                <w:rFonts w:asciiTheme="minorHAnsi" w:hAnsiTheme="minorHAnsi"/>
                <w:sz w:val="22"/>
                <w:szCs w:val="22"/>
              </w:rPr>
              <w:t xml:space="preserve"> i zasady etyki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korpusu służby cywilnej </w:t>
            </w:r>
            <w:r w:rsidRPr="00D661F9">
              <w:rPr>
                <w:rFonts w:asciiTheme="minorHAnsi" w:hAnsiTheme="minorHAnsi"/>
                <w:sz w:val="22"/>
                <w:szCs w:val="22"/>
              </w:rPr>
              <w:t>mają źródło w Konstytucji</w:t>
            </w:r>
            <w:r w:rsidR="00A27BD3">
              <w:rPr>
                <w:rFonts w:asciiTheme="minorHAnsi" w:hAnsiTheme="minorHAnsi"/>
                <w:sz w:val="22"/>
                <w:szCs w:val="22"/>
              </w:rPr>
              <w:t xml:space="preserve"> RP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D661F9">
              <w:rPr>
                <w:rFonts w:asciiTheme="minorHAnsi" w:hAnsiTheme="minorHAnsi"/>
                <w:sz w:val="22"/>
                <w:szCs w:val="22"/>
              </w:rPr>
              <w:t xml:space="preserve"> ustawie o s</w:t>
            </w:r>
            <w:r w:rsidR="005A24CC">
              <w:rPr>
                <w:rFonts w:asciiTheme="minorHAnsi" w:hAnsiTheme="minorHAnsi"/>
                <w:sz w:val="22"/>
                <w:szCs w:val="22"/>
              </w:rPr>
              <w:t>łużbie cywilnej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oraz innych ustawach.</w:t>
            </w:r>
            <w:r w:rsidRPr="00D661F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Ustawa o s</w:t>
            </w:r>
            <w:r w:rsidR="005A24CC">
              <w:rPr>
                <w:rFonts w:asciiTheme="minorHAnsi" w:hAnsiTheme="minorHAnsi"/>
                <w:sz w:val="22"/>
                <w:szCs w:val="22"/>
              </w:rPr>
              <w:t>łużbie cywilnej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daje także Prezesowi Rady Ministrów upoważnienie do wydania zarządzenia w sprawie określenia wytycznych </w:t>
            </w:r>
            <w:r w:rsidRPr="00840F37">
              <w:rPr>
                <w:rFonts w:asciiTheme="minorHAnsi" w:hAnsiTheme="minorHAnsi"/>
                <w:sz w:val="22"/>
                <w:szCs w:val="22"/>
              </w:rPr>
              <w:t>w zakresie przestrzegania zasad służby cywilnej oraz zasad etyki korpusu służby cywilnej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(Zarządzenie nr 70).</w:t>
            </w:r>
          </w:p>
          <w:p w14:paraId="463DCDAC" w14:textId="06AA570F" w:rsidR="00D17250" w:rsidRDefault="00D17250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315C6496" w14:textId="7ADEA384" w:rsidR="00F052D9" w:rsidRDefault="005479FA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lastRenderedPageBreak/>
              <w:t>Nie czyt</w:t>
            </w:r>
            <w:r w:rsidR="00D17250">
              <w:rPr>
                <w:rFonts w:asciiTheme="minorHAnsi" w:hAnsiTheme="minorHAnsi"/>
                <w:sz w:val="22"/>
                <w:szCs w:val="22"/>
              </w:rPr>
              <w:t>aj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slajdu, z</w:t>
            </w:r>
            <w:r w:rsidR="00887394" w:rsidRPr="001301AF">
              <w:rPr>
                <w:rFonts w:asciiTheme="minorHAnsi" w:hAnsiTheme="minorHAnsi"/>
                <w:sz w:val="22"/>
                <w:szCs w:val="22"/>
              </w:rPr>
              <w:t>wr</w:t>
            </w:r>
            <w:r w:rsidR="00D17250">
              <w:rPr>
                <w:rFonts w:asciiTheme="minorHAnsi" w:hAnsiTheme="minorHAnsi"/>
                <w:sz w:val="22"/>
                <w:szCs w:val="22"/>
              </w:rPr>
              <w:t>óć</w:t>
            </w:r>
            <w:r w:rsidR="00887394" w:rsidRPr="001301AF">
              <w:rPr>
                <w:rFonts w:asciiTheme="minorHAnsi" w:hAnsiTheme="minorHAnsi"/>
                <w:sz w:val="22"/>
                <w:szCs w:val="22"/>
              </w:rPr>
              <w:t xml:space="preserve"> uwagę na 2</w:t>
            </w:r>
            <w:r w:rsidR="00B47439" w:rsidRPr="001301AF">
              <w:rPr>
                <w:rFonts w:asciiTheme="minorHAnsi" w:hAnsiTheme="minorHAnsi" w:cs="Calibri"/>
                <w:sz w:val="22"/>
                <w:szCs w:val="22"/>
              </w:rPr>
              <w:t>‒</w:t>
            </w:r>
            <w:r w:rsidR="00887394" w:rsidRPr="001301AF">
              <w:rPr>
                <w:rFonts w:asciiTheme="minorHAnsi" w:hAnsiTheme="minorHAnsi"/>
                <w:sz w:val="22"/>
                <w:szCs w:val="22"/>
              </w:rPr>
              <w:t>3 wybrane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44658">
              <w:rPr>
                <w:rFonts w:asciiTheme="minorHAnsi" w:hAnsiTheme="minorHAnsi"/>
                <w:sz w:val="22"/>
                <w:szCs w:val="22"/>
              </w:rPr>
              <w:t>punkty</w:t>
            </w:r>
            <w:r w:rsidR="00887394" w:rsidRPr="001301A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052D9"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87394"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D25375E" w14:textId="0297D26E" w:rsidR="00F052D9" w:rsidRPr="001301AF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5706F8D" wp14:editId="0819CD98">
                  <wp:extent cx="4572638" cy="3429479"/>
                  <wp:effectExtent l="114300" t="114300" r="113665" b="152400"/>
                  <wp:docPr id="10" name="Obraz 10" descr="Tytuł slajdu: Podstawy prawne instrastruktury etycznej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33BCEF" w14:textId="7914D4C2" w:rsidR="00293367" w:rsidRPr="001301AF" w:rsidRDefault="004B76F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Zacznij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3367" w:rsidRPr="001301AF">
              <w:rPr>
                <w:rFonts w:asciiTheme="minorHAnsi" w:hAnsiTheme="minorHAnsi"/>
                <w:sz w:val="22"/>
                <w:szCs w:val="22"/>
              </w:rPr>
              <w:t>od prośby o wymienienie pamiętanych zasad</w:t>
            </w:r>
            <w:r w:rsidR="00536426"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="00EA7971">
              <w:rPr>
                <w:rFonts w:asciiTheme="minorHAnsi" w:hAnsiTheme="minorHAnsi"/>
                <w:sz w:val="22"/>
                <w:szCs w:val="22"/>
              </w:rPr>
              <w:t>łużby cywilnej</w:t>
            </w:r>
            <w:r w:rsidR="00536426">
              <w:rPr>
                <w:rFonts w:asciiTheme="minorHAnsi" w:hAnsiTheme="minorHAnsi"/>
                <w:sz w:val="22"/>
                <w:szCs w:val="22"/>
              </w:rPr>
              <w:t xml:space="preserve"> i zasad etyki korpusu s</w:t>
            </w:r>
            <w:r w:rsidR="00EA7971">
              <w:rPr>
                <w:rFonts w:asciiTheme="minorHAnsi" w:hAnsiTheme="minorHAnsi"/>
                <w:sz w:val="22"/>
                <w:szCs w:val="22"/>
              </w:rPr>
              <w:t>łużby cywilnej.</w:t>
            </w:r>
            <w:r w:rsidR="00293367" w:rsidRPr="001301AF">
              <w:rPr>
                <w:rFonts w:asciiTheme="minorHAnsi" w:hAnsiTheme="minorHAnsi"/>
                <w:sz w:val="22"/>
                <w:szCs w:val="22"/>
              </w:rPr>
              <w:t xml:space="preserve"> Następnie </w:t>
            </w:r>
            <w:r>
              <w:rPr>
                <w:rFonts w:asciiTheme="minorHAnsi" w:hAnsiTheme="minorHAnsi"/>
                <w:sz w:val="22"/>
                <w:szCs w:val="22"/>
              </w:rPr>
              <w:t>pokaż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3367" w:rsidRPr="001301AF">
              <w:rPr>
                <w:rFonts w:asciiTheme="minorHAnsi" w:hAnsiTheme="minorHAnsi"/>
                <w:sz w:val="22"/>
                <w:szCs w:val="22"/>
              </w:rPr>
              <w:t>je</w:t>
            </w:r>
            <w:r w:rsidR="00536426">
              <w:rPr>
                <w:rFonts w:asciiTheme="minorHAnsi" w:hAnsiTheme="minorHAnsi"/>
                <w:sz w:val="22"/>
                <w:szCs w:val="22"/>
              </w:rPr>
              <w:t xml:space="preserve"> na slajdzie</w:t>
            </w:r>
            <w:r w:rsidR="00293367" w:rsidRPr="001301AF">
              <w:rPr>
                <w:rFonts w:asciiTheme="minorHAnsi" w:hAnsiTheme="minorHAnsi"/>
                <w:sz w:val="22"/>
                <w:szCs w:val="22"/>
              </w:rPr>
              <w:t>. 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="00293367" w:rsidRPr="001301AF">
              <w:rPr>
                <w:rFonts w:asciiTheme="minorHAnsi" w:hAnsiTheme="minorHAnsi"/>
                <w:sz w:val="22"/>
                <w:szCs w:val="22"/>
              </w:rPr>
              <w:t xml:space="preserve"> te, które nie zostały wymienione. Nie omawia</w:t>
            </w:r>
            <w:r>
              <w:rPr>
                <w:rFonts w:asciiTheme="minorHAnsi" w:hAnsiTheme="minorHAnsi"/>
                <w:sz w:val="22"/>
                <w:szCs w:val="22"/>
              </w:rPr>
              <w:t>j</w:t>
            </w:r>
            <w:r w:rsidR="00293367" w:rsidRPr="001301AF">
              <w:rPr>
                <w:rFonts w:asciiTheme="minorHAnsi" w:hAnsiTheme="minorHAnsi"/>
                <w:sz w:val="22"/>
                <w:szCs w:val="22"/>
              </w:rPr>
              <w:t xml:space="preserve"> szczegółowo. </w:t>
            </w:r>
          </w:p>
          <w:p w14:paraId="1CBE5B7B" w14:textId="3AE31C07" w:rsidR="00F052D9" w:rsidRPr="001301AF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5B71AA0" wp14:editId="1E74AD71">
                  <wp:extent cx="4572638" cy="3429479"/>
                  <wp:effectExtent l="114300" t="114300" r="113665" b="152400"/>
                  <wp:docPr id="13" name="Obraz 13" descr="Tytuł slajdu: Podstawy prawne instrastruktury etycznej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97531C"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CF4699D" w14:textId="4F8D7770" w:rsidR="00FD6A6B" w:rsidRPr="001301AF" w:rsidRDefault="004B76F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="00FD6A6B" w:rsidRPr="001301AF">
              <w:rPr>
                <w:rFonts w:asciiTheme="minorHAnsi" w:hAnsiTheme="minorHAnsi"/>
                <w:sz w:val="22"/>
                <w:szCs w:val="22"/>
              </w:rPr>
              <w:t xml:space="preserve">, że przepisy dotyczące zasad i etyki znajdują się także w innych ustawach. </w:t>
            </w:r>
          </w:p>
          <w:p w14:paraId="2051E507" w14:textId="7E88AFB6" w:rsidR="003B280E" w:rsidRDefault="003B280E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 xml:space="preserve">Przy Kpa warto podkreślić przywołanie zasady, że organy administracji publicznej działają na podstawie przepisów prawa oraz że prowadzą postępowanie w sposób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budzący zaufanie jego uczestników do władzy publicznej. </w:t>
            </w:r>
          </w:p>
          <w:p w14:paraId="7A93F297" w14:textId="41977D1B" w:rsidR="00D140C6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BA74355" wp14:editId="1CDCA3C8">
                  <wp:extent cx="4572638" cy="3429479"/>
                  <wp:effectExtent l="114300" t="114300" r="113665" b="152400"/>
                  <wp:docPr id="14" name="Obraz 14" descr="Tytuł slajdu: Zasady legalizmu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A4E917A" w14:textId="77777777" w:rsidR="00352BD5" w:rsidRPr="001301AF" w:rsidRDefault="00352BD5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0B27A8D9" w14:textId="7A42D6D7" w:rsidR="000949CC" w:rsidRPr="001301AF" w:rsidRDefault="000949CC" w:rsidP="000949CC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Rozpocz</w:t>
            </w:r>
            <w:r>
              <w:rPr>
                <w:rFonts w:asciiTheme="minorHAnsi" w:hAnsiTheme="minorHAnsi"/>
                <w:sz w:val="22"/>
                <w:szCs w:val="22"/>
              </w:rPr>
              <w:t>nij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od pytania</w:t>
            </w:r>
            <w:r w:rsidR="008B7090">
              <w:rPr>
                <w:rFonts w:asciiTheme="minorHAnsi" w:hAnsiTheme="minorHAnsi"/>
                <w:sz w:val="22"/>
                <w:szCs w:val="22"/>
              </w:rPr>
              <w:t>,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C4039">
              <w:rPr>
                <w:rFonts w:asciiTheme="minorHAnsi" w:hAnsiTheme="minorHAnsi"/>
                <w:sz w:val="22"/>
                <w:szCs w:val="22"/>
              </w:rPr>
              <w:t>które odnosi się do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zasady legalizmu. </w:t>
            </w:r>
            <w:r>
              <w:rPr>
                <w:rFonts w:asciiTheme="minorHAnsi" w:hAnsiTheme="minorHAnsi"/>
                <w:sz w:val="22"/>
                <w:szCs w:val="22"/>
              </w:rPr>
              <w:t>Poproś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o odpowiedzi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odnośnie </w:t>
            </w:r>
            <w:r w:rsidR="00653A1B">
              <w:rPr>
                <w:rFonts w:asciiTheme="minorHAnsi" w:hAnsiTheme="minorHAnsi"/>
                <w:sz w:val="22"/>
                <w:szCs w:val="22"/>
              </w:rPr>
              <w:t xml:space="preserve">do </w:t>
            </w:r>
            <w:r>
              <w:rPr>
                <w:rFonts w:asciiTheme="minorHAnsi" w:hAnsiTheme="minorHAnsi"/>
                <w:sz w:val="22"/>
                <w:szCs w:val="22"/>
              </w:rPr>
              <w:t>stosowania dwóch zasad prawnych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. Następnie </w:t>
            </w:r>
            <w:r>
              <w:rPr>
                <w:rFonts w:asciiTheme="minorHAnsi" w:hAnsiTheme="minorHAnsi"/>
                <w:sz w:val="22"/>
                <w:szCs w:val="22"/>
              </w:rPr>
              <w:t>pokaż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prawidłowe odpowiedzi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na slajdzie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B85488E" w14:textId="77777777" w:rsidR="000949CC" w:rsidRPr="001301AF" w:rsidRDefault="000949CC" w:rsidP="000949CC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Podkreśl, że administracja nie może działać na zasadzie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„co nie jest zabronione – to jest dozwolone”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. To jest zasada wolności i praw obywatelskich. Do administracji stosuje się zasada odwrotna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może robić jedynie to, do czego upoważniają ją przepisy prawne. To też gwarancja praw i wolności obywatelskich. </w:t>
            </w:r>
          </w:p>
          <w:p w14:paraId="133D1A26" w14:textId="1DFA6659" w:rsidR="000949CC" w:rsidRPr="001301AF" w:rsidRDefault="000949CC" w:rsidP="000949CC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, że zasada ta ma oparcie w art. 7 Konstytucji</w:t>
            </w:r>
            <w:r w:rsidR="00D07ED1">
              <w:rPr>
                <w:rFonts w:asciiTheme="minorHAnsi" w:hAnsiTheme="minorHAnsi"/>
                <w:sz w:val="22"/>
                <w:szCs w:val="22"/>
              </w:rPr>
              <w:t xml:space="preserve"> RP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. „Na podstawie” – czyli organ musi mieć przepis, który go upoważni do zajmowania się daną sprawą. „W granicach” – czyli w sposób określony w tym przepisie. </w:t>
            </w:r>
          </w:p>
          <w:p w14:paraId="2A20DDE0" w14:textId="77777777" w:rsidR="000949CC" w:rsidRPr="00D661F9" w:rsidRDefault="000949CC" w:rsidP="000949CC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, czym są organy władzy publicznej</w:t>
            </w:r>
            <w:r>
              <w:rPr>
                <w:rFonts w:asciiTheme="minorHAnsi" w:hAnsiTheme="minorHAnsi"/>
                <w:sz w:val="22"/>
                <w:szCs w:val="22"/>
              </w:rPr>
              <w:t>. W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, że są nimi np. rada ministrów i minister. Administracja działa z upoważnienia organów władzy i / lub bezpośredni</w:t>
            </w:r>
            <w:r>
              <w:rPr>
                <w:rFonts w:asciiTheme="minorHAnsi" w:hAnsiTheme="minorHAnsi"/>
                <w:sz w:val="22"/>
                <w:szCs w:val="22"/>
              </w:rPr>
              <w:t>eg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o upoważnienia ustawowego i jej też dotyczy ta zasada.  </w:t>
            </w:r>
          </w:p>
          <w:p w14:paraId="19837A3F" w14:textId="62D0E4A5" w:rsidR="00FD6A6B" w:rsidRPr="001301AF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2E07220" wp14:editId="3F16BE70">
                  <wp:extent cx="4572638" cy="3429479"/>
                  <wp:effectExtent l="114300" t="114300" r="113665" b="152400"/>
                  <wp:docPr id="15" name="Obraz 15" descr="Tytuł slajdu: Odpowiezialność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D67874E" w14:textId="6F49797E" w:rsidR="00FD6A6B" w:rsidRPr="001301AF" w:rsidRDefault="00D92423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 pokrótce zasady odpowiedzialności dyscyplinarnej</w:t>
            </w:r>
            <w:r w:rsidR="00CD2AAC"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określone w </w:t>
            </w:r>
            <w:r w:rsidR="00CD2AAC" w:rsidRPr="001301AF">
              <w:rPr>
                <w:rFonts w:asciiTheme="minorHAnsi" w:hAnsi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/>
                <w:sz w:val="22"/>
                <w:szCs w:val="22"/>
              </w:rPr>
              <w:t>ie</w:t>
            </w:r>
            <w:r w:rsidR="00CD2AAC" w:rsidRPr="001301AF">
              <w:rPr>
                <w:rFonts w:asciiTheme="minorHAnsi" w:hAnsiTheme="minorHAnsi"/>
                <w:sz w:val="22"/>
                <w:szCs w:val="22"/>
              </w:rPr>
              <w:t xml:space="preserve"> o </w:t>
            </w:r>
            <w:r w:rsidR="00A105B4">
              <w:rPr>
                <w:rFonts w:asciiTheme="minorHAnsi" w:hAnsiTheme="minorHAnsi"/>
                <w:sz w:val="22"/>
                <w:szCs w:val="22"/>
              </w:rPr>
              <w:t>s</w:t>
            </w:r>
            <w:r w:rsidR="00EA7971">
              <w:rPr>
                <w:rFonts w:asciiTheme="minorHAnsi" w:hAnsiTheme="minorHAnsi"/>
                <w:sz w:val="22"/>
                <w:szCs w:val="22"/>
              </w:rPr>
              <w:t>łużbie cywilnej.</w:t>
            </w:r>
            <w:r w:rsidR="00CD2AAC" w:rsidRPr="001301AF">
              <w:rPr>
                <w:rFonts w:asciiTheme="minorHAnsi" w:hAnsiTheme="minorHAnsi"/>
                <w:sz w:val="22"/>
                <w:szCs w:val="22"/>
              </w:rPr>
              <w:t xml:space="preserve"> Ich treść </w:t>
            </w:r>
            <w:r w:rsidR="00B47439" w:rsidRPr="001301AF">
              <w:rPr>
                <w:rFonts w:asciiTheme="minorHAnsi" w:hAnsiTheme="minorHAnsi"/>
                <w:sz w:val="22"/>
                <w:szCs w:val="22"/>
              </w:rPr>
              <w:t xml:space="preserve">jest </w:t>
            </w:r>
            <w:r w:rsidR="00CD2AAC" w:rsidRPr="001301AF">
              <w:rPr>
                <w:rFonts w:asciiTheme="minorHAnsi" w:hAnsiTheme="minorHAnsi"/>
                <w:sz w:val="22"/>
                <w:szCs w:val="22"/>
              </w:rPr>
              <w:t>przytoczona w materiałach dla uczestników</w:t>
            </w:r>
            <w:r w:rsidR="00C04AA7" w:rsidRPr="001301A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E128B1C" w14:textId="3D664C63" w:rsidR="00293367" w:rsidRPr="001301AF" w:rsidRDefault="00DF17B2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F17B2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88D4D9B" wp14:editId="7C5429EE">
                  <wp:extent cx="4572638" cy="3429479"/>
                  <wp:effectExtent l="114300" t="114300" r="113665" b="152400"/>
                  <wp:docPr id="17" name="Obraz 17" descr="Tytuł slajdu: Odpowiedzialność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2619E83" w14:textId="762C808A" w:rsidR="00A551C4" w:rsidRDefault="00A551C4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Wska</w:t>
            </w:r>
            <w:r w:rsidR="00DD3984">
              <w:rPr>
                <w:rFonts w:asciiTheme="minorHAnsi" w:hAnsiTheme="minorHAnsi"/>
                <w:sz w:val="22"/>
                <w:szCs w:val="22"/>
              </w:rPr>
              <w:t>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r w:rsidR="00CB662E">
              <w:rPr>
                <w:rFonts w:asciiTheme="minorHAnsi" w:hAnsiTheme="minorHAnsi"/>
                <w:sz w:val="22"/>
                <w:szCs w:val="22"/>
              </w:rPr>
              <w:t xml:space="preserve">czyny podlegające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odpowiedzialności karnej. </w:t>
            </w:r>
            <w:r w:rsidR="002B5FF6">
              <w:rPr>
                <w:rFonts w:asciiTheme="minorHAnsi" w:hAnsiTheme="minorHAnsi"/>
                <w:sz w:val="22"/>
                <w:szCs w:val="22"/>
              </w:rPr>
              <w:t>T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reść przepisów </w:t>
            </w:r>
            <w:r w:rsidR="00B47439" w:rsidRPr="001301AF">
              <w:rPr>
                <w:rFonts w:asciiTheme="minorHAnsi" w:hAnsiTheme="minorHAnsi"/>
                <w:sz w:val="22"/>
                <w:szCs w:val="22"/>
              </w:rPr>
              <w:t xml:space="preserve">jest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w materiałach dla uczestników. </w:t>
            </w:r>
          </w:p>
          <w:p w14:paraId="2938E366" w14:textId="77777777" w:rsidR="006E611C" w:rsidRPr="0024676F" w:rsidRDefault="006E611C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Znaczna szkoda majątkowa to szkoda w wysokości </w:t>
            </w:r>
            <w:r w:rsidRPr="0024676F">
              <w:rPr>
                <w:rFonts w:asciiTheme="minorHAnsi" w:hAnsiTheme="minorHAnsi"/>
                <w:sz w:val="22"/>
                <w:szCs w:val="22"/>
              </w:rPr>
              <w:t>przekracza</w:t>
            </w:r>
            <w:r>
              <w:rPr>
                <w:rFonts w:asciiTheme="minorHAnsi" w:hAnsiTheme="minorHAnsi"/>
                <w:sz w:val="22"/>
                <w:szCs w:val="22"/>
              </w:rPr>
              <w:t>jącej</w:t>
            </w:r>
            <w:r w:rsidRPr="0024676F">
              <w:rPr>
                <w:rFonts w:asciiTheme="minorHAnsi" w:hAnsiTheme="minorHAnsi"/>
                <w:sz w:val="22"/>
                <w:szCs w:val="22"/>
              </w:rPr>
              <w:t xml:space="preserve"> dwustukrotną wysokość najniższego miesięcznego wynagrodzenia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Obecnie – 400 000 zł. </w:t>
            </w:r>
          </w:p>
          <w:p w14:paraId="0038CE3F" w14:textId="77777777" w:rsidR="002D6514" w:rsidRPr="00E215D3" w:rsidRDefault="002D6514" w:rsidP="002D6514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107338">
              <w:rPr>
                <w:rFonts w:asciiTheme="minorHAnsi" w:hAnsiTheme="minorHAnsi"/>
                <w:b/>
                <w:sz w:val="22"/>
                <w:szCs w:val="22"/>
              </w:rPr>
              <w:t>Ćwiczenie 1</w:t>
            </w:r>
          </w:p>
          <w:p w14:paraId="29C49098" w14:textId="69F7F3B3" w:rsidR="0056064A" w:rsidRPr="001301AF" w:rsidRDefault="002D6514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17DC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Słuchaczy </w:t>
            </w:r>
            <w:r>
              <w:rPr>
                <w:rFonts w:asciiTheme="minorHAnsi" w:hAnsiTheme="minorHAnsi"/>
                <w:sz w:val="22"/>
                <w:szCs w:val="22"/>
              </w:rPr>
              <w:t>podziel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 na trzy </w:t>
            </w:r>
            <w:r>
              <w:rPr>
                <w:rFonts w:asciiTheme="minorHAnsi" w:hAnsiTheme="minorHAnsi"/>
                <w:sz w:val="22"/>
                <w:szCs w:val="22"/>
              </w:rPr>
              <w:t>zespoły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>. Każd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 będzie analizować pięć przypadków. </w:t>
            </w:r>
            <w:r>
              <w:rPr>
                <w:rFonts w:asciiTheme="minorHAnsi" w:hAnsiTheme="minorHAnsi"/>
                <w:sz w:val="22"/>
                <w:szCs w:val="22"/>
              </w:rPr>
              <w:t>Następnie l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ider </w:t>
            </w:r>
            <w:r>
              <w:rPr>
                <w:rFonts w:asciiTheme="minorHAnsi" w:hAnsiTheme="minorHAnsi"/>
                <w:sz w:val="22"/>
                <w:szCs w:val="22"/>
              </w:rPr>
              <w:t>zespołu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 prezentuje ustalenia, ew. dodatkowo jest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przedstawiany 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głos mniejszości. </w:t>
            </w:r>
            <w:r w:rsidR="0056064A"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047FC14" w14:textId="325587FB" w:rsidR="0056064A" w:rsidRPr="001301AF" w:rsidRDefault="0056064A" w:rsidP="000410C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Rekomendowane odpowiedzi: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0"/>
              <w:gridCol w:w="2579"/>
              <w:gridCol w:w="908"/>
              <w:gridCol w:w="1811"/>
              <w:gridCol w:w="1670"/>
            </w:tblGrid>
            <w:tr w:rsidR="00FA59B6" w:rsidRPr="001301AF" w14:paraId="42E6E6E7" w14:textId="77777777" w:rsidTr="00C96875">
              <w:tc>
                <w:tcPr>
                  <w:tcW w:w="480" w:type="dxa"/>
                  <w:vAlign w:val="center"/>
                </w:tcPr>
                <w:p w14:paraId="6E57F9F2" w14:textId="77777777" w:rsidR="0056064A" w:rsidRPr="001301AF" w:rsidRDefault="0056064A" w:rsidP="000410CF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579" w:type="dxa"/>
                  <w:vAlign w:val="center"/>
                </w:tcPr>
                <w:p w14:paraId="401CA868" w14:textId="77777777" w:rsidR="0056064A" w:rsidRPr="001301AF" w:rsidRDefault="0056064A" w:rsidP="000410CF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Zachowanie / czynność</w:t>
                  </w:r>
                </w:p>
              </w:tc>
              <w:tc>
                <w:tcPr>
                  <w:tcW w:w="908" w:type="dxa"/>
                  <w:vAlign w:val="center"/>
                </w:tcPr>
                <w:p w14:paraId="26758269" w14:textId="77777777" w:rsidR="0056064A" w:rsidRPr="001301AF" w:rsidRDefault="0056064A" w:rsidP="000410CF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Nie narusza</w:t>
                  </w:r>
                </w:p>
              </w:tc>
              <w:tc>
                <w:tcPr>
                  <w:tcW w:w="1811" w:type="dxa"/>
                  <w:vAlign w:val="center"/>
                </w:tcPr>
                <w:p w14:paraId="0518CDD1" w14:textId="77777777" w:rsidR="0056064A" w:rsidRPr="001301AF" w:rsidRDefault="0056064A" w:rsidP="000410CF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To zależy</w:t>
                  </w:r>
                </w:p>
              </w:tc>
              <w:tc>
                <w:tcPr>
                  <w:tcW w:w="1670" w:type="dxa"/>
                  <w:vAlign w:val="center"/>
                </w:tcPr>
                <w:p w14:paraId="239C6BF9" w14:textId="77777777" w:rsidR="0056064A" w:rsidRPr="001301AF" w:rsidRDefault="0056064A" w:rsidP="000410CF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Narusza</w:t>
                  </w:r>
                </w:p>
              </w:tc>
            </w:tr>
            <w:tr w:rsidR="00FA59B6" w:rsidRPr="001301AF" w14:paraId="223829C6" w14:textId="77777777" w:rsidTr="00C96875">
              <w:tc>
                <w:tcPr>
                  <w:tcW w:w="480" w:type="dxa"/>
                </w:tcPr>
                <w:p w14:paraId="2F3515A5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579" w:type="dxa"/>
                </w:tcPr>
                <w:p w14:paraId="228C19BC" w14:textId="2BAC1F71" w:rsidR="0056064A" w:rsidRPr="001301AF" w:rsidRDefault="005A6C0D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Skorzystanie z samochodu służbowego na powrót wieczorem do domu w sytuacji</w:t>
                  </w:r>
                  <w:r w:rsidR="00793022" w:rsidRPr="001301AF">
                    <w:rPr>
                      <w:rFonts w:asciiTheme="minorHAnsi" w:hAnsiTheme="minorHAnsi"/>
                      <w:sz w:val="22"/>
                      <w:szCs w:val="22"/>
                    </w:rPr>
                    <w:t>,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gdy szef zlecił pilne zadania do wykonania po standardowych godzinach pracy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08" w:type="dxa"/>
                </w:tcPr>
                <w:p w14:paraId="73C3FD03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0CE5360" w14:textId="5B31641B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Uzasadnione</w:t>
                  </w:r>
                  <w:r w:rsidR="004C59FA" w:rsidRPr="001301AF">
                    <w:rPr>
                      <w:rFonts w:asciiTheme="minorHAnsi" w:hAnsiTheme="minorHAnsi"/>
                      <w:sz w:val="22"/>
                      <w:szCs w:val="22"/>
                    </w:rPr>
                    <w:t>,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793022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gdy ze względu na okoliczności </w:t>
                  </w:r>
                  <w:r w:rsidR="004C59FA" w:rsidRPr="001301AF">
                    <w:rPr>
                      <w:rFonts w:asciiTheme="minorHAnsi" w:hAnsiTheme="minorHAnsi"/>
                      <w:sz w:val="22"/>
                      <w:szCs w:val="22"/>
                    </w:rPr>
                    <w:t>powrót komunikacją publiczną byłby utrudniony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70" w:type="dxa"/>
                </w:tcPr>
                <w:p w14:paraId="46616A4F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A59B6" w:rsidRPr="001301AF" w14:paraId="259645A7" w14:textId="77777777" w:rsidTr="00C96875">
              <w:tc>
                <w:tcPr>
                  <w:tcW w:w="480" w:type="dxa"/>
                </w:tcPr>
                <w:p w14:paraId="5FA758EF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579" w:type="dxa"/>
                </w:tcPr>
                <w:p w14:paraId="320BB805" w14:textId="10816A81" w:rsidR="0056064A" w:rsidRPr="001301AF" w:rsidRDefault="004C59F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Korzystanie z sieci społecznościowych / sprawdzanie e-maili prywatnych w 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i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nternecie w czasie pracy na sprzęcie prywatnym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08" w:type="dxa"/>
                </w:tcPr>
                <w:p w14:paraId="069F6093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2B48A931" w14:textId="5B014170" w:rsidR="0056064A" w:rsidRPr="001301AF" w:rsidRDefault="00470D79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Dopuszczalne </w:t>
                  </w:r>
                  <w:r w:rsidR="00C71E26" w:rsidRPr="001301AF">
                    <w:rPr>
                      <w:rFonts w:asciiTheme="minorHAnsi" w:hAnsiTheme="minorHAnsi"/>
                      <w:sz w:val="22"/>
                      <w:szCs w:val="22"/>
                    </w:rPr>
                    <w:t>incydentalnie (pilna sprawa rodzinna, oczekiwanie przed salą na spotkanie, przerwa kawowa na zebraniu</w:t>
                  </w:r>
                  <w:r w:rsidR="001323BD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), bez publikowania postów prywatnych w czasie pracy. </w:t>
                  </w:r>
                </w:p>
              </w:tc>
              <w:tc>
                <w:tcPr>
                  <w:tcW w:w="1670" w:type="dxa"/>
                </w:tcPr>
                <w:p w14:paraId="27DE4029" w14:textId="10DA5539" w:rsidR="0056064A" w:rsidRPr="001301AF" w:rsidRDefault="00517E1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 – co do zasady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1D8F82B6" w14:textId="1641CA55" w:rsidR="00EF751C" w:rsidRPr="001301AF" w:rsidRDefault="00EF751C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A59B6" w:rsidRPr="001301AF" w14:paraId="2DEA7764" w14:textId="77777777" w:rsidTr="00C96875">
              <w:tc>
                <w:tcPr>
                  <w:tcW w:w="480" w:type="dxa"/>
                </w:tcPr>
                <w:p w14:paraId="10FAE0BA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579" w:type="dxa"/>
                </w:tcPr>
                <w:p w14:paraId="7A592B38" w14:textId="23043763" w:rsidR="00E13DDC" w:rsidRPr="001301AF" w:rsidRDefault="00E13DDC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Nabijanie mil na kartach premiowych linii lotniczych za wyjazdy służbowe, nabijanie punktów na kartach lojalnościowych za zakupy służbowe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038BF6DF" w14:textId="75AFF50F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2B8A7E70" w14:textId="77777777" w:rsidR="0056064A" w:rsidRPr="001301AF" w:rsidRDefault="0056064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7B2155B7" w14:textId="73CD95F9" w:rsidR="0056064A" w:rsidRPr="001301AF" w:rsidRDefault="00E13DDC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Dopuszczalne tylko, gdy mile czy punkty wymienia się na bilety </w:t>
                  </w:r>
                  <w:r w:rsidR="005C4233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czy bonusy na potrzeby służbowe, 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a nie na prywatne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70" w:type="dxa"/>
                </w:tcPr>
                <w:p w14:paraId="48E2552D" w14:textId="48702196" w:rsidR="002B112A" w:rsidRPr="001301AF" w:rsidRDefault="002B112A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43C64" w:rsidRPr="001301AF" w14:paraId="59A05286" w14:textId="77777777" w:rsidTr="00C96875">
              <w:tc>
                <w:tcPr>
                  <w:tcW w:w="480" w:type="dxa"/>
                </w:tcPr>
                <w:p w14:paraId="16F2FB37" w14:textId="77777777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579" w:type="dxa"/>
                </w:tcPr>
                <w:p w14:paraId="3137E25D" w14:textId="30FF5676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Przyspieszenie załatwienia sprawy na prośbę interesanta (przesunięcie w kolejce lub załatwienie poza kolejką)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029C3631" w14:textId="4D50D63E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3DD794AC" w14:textId="77777777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26F5E09" w14:textId="4EA4C103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Dopuszczalne, jeżeli uzasadnia to sytuacja interesanta, nie przyjmujemy za to korzyści, nie opóźniamy znacząco </w:t>
                  </w:r>
                  <w:r w:rsidR="00572D23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załatwienia spraw 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innych interesantów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670" w:type="dxa"/>
                </w:tcPr>
                <w:p w14:paraId="557737B1" w14:textId="77777777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43C64" w:rsidRPr="001301AF" w14:paraId="7C837D67" w14:textId="77777777" w:rsidTr="00C96875">
              <w:tc>
                <w:tcPr>
                  <w:tcW w:w="480" w:type="dxa"/>
                </w:tcPr>
                <w:p w14:paraId="768AB49F" w14:textId="77777777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5</w:t>
                  </w:r>
                </w:p>
              </w:tc>
              <w:tc>
                <w:tcPr>
                  <w:tcW w:w="2579" w:type="dxa"/>
                </w:tcPr>
                <w:p w14:paraId="42401EB7" w14:textId="218D6942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Wychodzenie „na chwilę” do innego urzędu w sprawach prywatnych, gdy godziny urzędowania innego urzędu pokrywają się z naszymi godzinami pracy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08" w:type="dxa"/>
                </w:tcPr>
                <w:p w14:paraId="30E71C23" w14:textId="77777777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2D2F3366" w14:textId="490BC24C" w:rsidR="00464484" w:rsidRPr="001301AF" w:rsidRDefault="001A792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Dopuszczalne incydentalnie, na zasadach określonych w regulaminie pracy, za zezwoleniem przełożonego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,</w:t>
                  </w:r>
                  <w:r w:rsidR="00572D23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pod warunkiem oddania czasu pracodawcy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70" w:type="dxa"/>
                </w:tcPr>
                <w:p w14:paraId="06D38AE1" w14:textId="77777777" w:rsidR="00464484" w:rsidRPr="001301AF" w:rsidRDefault="0046448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43C64" w:rsidRPr="001301AF" w14:paraId="7D81F964" w14:textId="77777777" w:rsidTr="00C96875">
              <w:tc>
                <w:tcPr>
                  <w:tcW w:w="480" w:type="dxa"/>
                </w:tcPr>
                <w:p w14:paraId="5B6EC3F0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579" w:type="dxa"/>
                </w:tcPr>
                <w:p w14:paraId="435FC134" w14:textId="0CAAEBD9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Przyjmowanie drobnych gadżetów promocyjno-reklamowych od firm na konferencjach, targach, wystawach, uroczystościach itp.</w:t>
                  </w:r>
                </w:p>
              </w:tc>
              <w:tc>
                <w:tcPr>
                  <w:tcW w:w="908" w:type="dxa"/>
                </w:tcPr>
                <w:p w14:paraId="4B83BAC3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7A0A0A3" w14:textId="7A6C146C" w:rsidR="00FA59B6" w:rsidRPr="001301AF" w:rsidRDefault="00FA59B6" w:rsidP="002B5FF6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Nie od firm, które </w:t>
                  </w:r>
                  <w:r w:rsidR="00E876B9" w:rsidRPr="001301AF">
                    <w:rPr>
                      <w:rFonts w:asciiTheme="minorHAnsi" w:hAnsiTheme="minorHAnsi"/>
                      <w:sz w:val="22"/>
                      <w:szCs w:val="22"/>
                    </w:rPr>
                    <w:t>pozostają w relacjach z urzędem (zamówienia, decyzje, z sektor</w:t>
                  </w:r>
                  <w:r w:rsidR="002C7063" w:rsidRPr="001301AF">
                    <w:rPr>
                      <w:rFonts w:asciiTheme="minorHAnsi" w:hAnsiTheme="minorHAnsi"/>
                      <w:sz w:val="22"/>
                      <w:szCs w:val="22"/>
                    </w:rPr>
                    <w:t>a</w:t>
                  </w:r>
                  <w:r w:rsidR="00E876B9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regulowanego lub nadzorowanego)</w:t>
                  </w:r>
                  <w:r w:rsidR="008F56D7">
                    <w:rPr>
                      <w:rFonts w:asciiTheme="minorHAnsi" w:hAnsiTheme="minorHAnsi"/>
                      <w:sz w:val="22"/>
                      <w:szCs w:val="22"/>
                    </w:rPr>
                    <w:t xml:space="preserve"> lub mogą w taki</w:t>
                  </w:r>
                  <w:r w:rsidR="002B5FF6">
                    <w:rPr>
                      <w:rFonts w:asciiTheme="minorHAnsi" w:hAnsiTheme="minorHAnsi"/>
                      <w:sz w:val="22"/>
                      <w:szCs w:val="22"/>
                    </w:rPr>
                    <w:t>e</w:t>
                  </w:r>
                  <w:r w:rsidR="008F56D7">
                    <w:rPr>
                      <w:rFonts w:asciiTheme="minorHAnsi" w:hAnsiTheme="minorHAnsi"/>
                      <w:sz w:val="22"/>
                      <w:szCs w:val="22"/>
                    </w:rPr>
                    <w:t xml:space="preserve"> relacj</w:t>
                  </w:r>
                  <w:r w:rsidR="002B5FF6">
                    <w:rPr>
                      <w:rFonts w:asciiTheme="minorHAnsi" w:hAnsiTheme="minorHAnsi"/>
                      <w:sz w:val="22"/>
                      <w:szCs w:val="22"/>
                    </w:rPr>
                    <w:t>e</w:t>
                  </w:r>
                  <w:r w:rsidR="008F56D7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2B5FF6">
                    <w:rPr>
                      <w:rFonts w:asciiTheme="minorHAnsi" w:hAnsiTheme="minorHAnsi"/>
                      <w:sz w:val="22"/>
                      <w:szCs w:val="22"/>
                    </w:rPr>
                    <w:t xml:space="preserve">wejść </w:t>
                  </w:r>
                  <w:r w:rsidR="008F56D7">
                    <w:rPr>
                      <w:rFonts w:asciiTheme="minorHAnsi" w:hAnsiTheme="minorHAnsi"/>
                      <w:sz w:val="22"/>
                      <w:szCs w:val="22"/>
                    </w:rPr>
                    <w:t>w przyszłości</w:t>
                  </w:r>
                  <w:r w:rsidR="008F56D7" w:rsidRPr="00D661F9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70" w:type="dxa"/>
                </w:tcPr>
                <w:p w14:paraId="083F3FDF" w14:textId="69A9A715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43C64" w:rsidRPr="001301AF" w14:paraId="1478ABB7" w14:textId="77777777" w:rsidTr="00C96875">
              <w:tc>
                <w:tcPr>
                  <w:tcW w:w="480" w:type="dxa"/>
                </w:tcPr>
                <w:p w14:paraId="7E49780C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579" w:type="dxa"/>
                </w:tcPr>
                <w:p w14:paraId="24E68656" w14:textId="522D6B6C" w:rsidR="00DD34C2" w:rsidRPr="001301AF" w:rsidRDefault="00DD34C2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Udokumentowanie pewnych podjętych czynności niezgodnie z ich rzeczywistym przebiegiem, aby zapobiec opóźnieniom (np. członek komisji konkursowej składa podpis na liście obecności po zakończeniu posiedzenia, aby udokumentować kworum, inaczej posiedzenie trzeba by było przenieść na kolejny miesiąc)</w:t>
                  </w:r>
                  <w:r w:rsidR="00444A17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638F54FA" w14:textId="511EC7DF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0CBBD4F6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CE5A88D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54349619" w14:textId="02847150" w:rsidR="00FA59B6" w:rsidRPr="001301AF" w:rsidRDefault="00444A17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50B2553F" w14:textId="77777777" w:rsidR="002C7063" w:rsidRPr="001301AF" w:rsidRDefault="002C7063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Może to stanowić przestępstwo przeciw dokumentom. </w:t>
                  </w:r>
                </w:p>
                <w:p w14:paraId="317FF221" w14:textId="5BA8E9D4" w:rsidR="00C65E6F" w:rsidRPr="001301AF" w:rsidRDefault="00C65E6F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Dokumentacja musi być rzetelna, prawnicy ocenią, czy odstępstwo od procedury było istotne. </w:t>
                  </w:r>
                </w:p>
              </w:tc>
            </w:tr>
            <w:tr w:rsidR="00743C64" w:rsidRPr="001301AF" w14:paraId="45245594" w14:textId="77777777" w:rsidTr="00C96875">
              <w:tc>
                <w:tcPr>
                  <w:tcW w:w="480" w:type="dxa"/>
                </w:tcPr>
                <w:p w14:paraId="74604925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579" w:type="dxa"/>
                </w:tcPr>
                <w:p w14:paraId="2CE2FD17" w14:textId="70C6B7F4" w:rsidR="00FA59B6" w:rsidRPr="001301AF" w:rsidRDefault="008765A7" w:rsidP="002B5FF6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Nieprzestrzeganie nieżyciowych (wg </w:t>
                  </w:r>
                  <w:r w:rsidR="002B5FF6">
                    <w:rPr>
                      <w:rFonts w:asciiTheme="minorHAnsi" w:hAnsiTheme="minorHAnsi"/>
                      <w:sz w:val="22"/>
                      <w:szCs w:val="22"/>
                    </w:rPr>
                    <w:t>c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iebie) procedur bezpieczeństwa informatycznego (np. przesyłanie plików służbowych na konta prywatne, aby móc popracować nad nimi wieczorem w domu, gdy muszą być gotowe na 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następny dzień)</w:t>
                  </w:r>
                  <w:r w:rsidR="00EA7971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08" w:type="dxa"/>
                </w:tcPr>
                <w:p w14:paraId="1B141D85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6DBD39B3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3A5DC9BD" w14:textId="293D742F" w:rsidR="00FA59B6" w:rsidRPr="001301AF" w:rsidRDefault="00444A17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0F5B85AF" w14:textId="149198C0" w:rsidR="008765A7" w:rsidRPr="001301AF" w:rsidRDefault="008765A7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Należy wystąpić o zmianę procedur lub </w:t>
                  </w:r>
                  <w:r w:rsidR="009B3CA0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o 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roz</w:t>
                  </w:r>
                  <w:r w:rsidR="009B3CA0" w:rsidRPr="001301AF">
                    <w:rPr>
                      <w:rFonts w:asciiTheme="minorHAnsi" w:hAnsiTheme="minorHAnsi"/>
                      <w:sz w:val="22"/>
                      <w:szCs w:val="22"/>
                    </w:rPr>
                    <w:t>wiązanie techniczne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,</w:t>
                  </w:r>
                  <w:r w:rsidR="009B3CA0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np. służbowego laptopa. </w:t>
                  </w:r>
                </w:p>
              </w:tc>
            </w:tr>
            <w:tr w:rsidR="00743C64" w:rsidRPr="001301AF" w14:paraId="6EFC5803" w14:textId="77777777" w:rsidTr="00C96875">
              <w:tc>
                <w:tcPr>
                  <w:tcW w:w="480" w:type="dxa"/>
                </w:tcPr>
                <w:p w14:paraId="1DF3E1CA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579" w:type="dxa"/>
                </w:tcPr>
                <w:p w14:paraId="6F3B6BD0" w14:textId="33248BE1" w:rsidR="009B3CA0" w:rsidRPr="001301AF" w:rsidRDefault="009B3CA0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Chwalenie się znajomościami „u góry” (kierownictwo, politycy) „Dzwoniłem wczoraj do X, ale nie mógł długo rozmawiać. Wiadomo, ministrowie są zajęci”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3029BFC0" w14:textId="5065DF7C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4CADF986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94A5C2D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6F8417A0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44BF03AA" w14:textId="60B45349" w:rsidR="00FA59B6" w:rsidRPr="001301AF" w:rsidRDefault="009B3CA0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Może stanowić</w:t>
                  </w:r>
                  <w:r w:rsidR="00A104E2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zwykłe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chwalipięctwo</w:t>
                  </w:r>
                  <w:r w:rsidR="00A104E2" w:rsidRPr="001301AF">
                    <w:rPr>
                      <w:rFonts w:asciiTheme="minorHAnsi" w:hAnsiTheme="minorHAnsi"/>
                      <w:sz w:val="22"/>
                      <w:szCs w:val="22"/>
                    </w:rPr>
                    <w:t>, a może być próbą uzyskania specjalnej pozycji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743C64" w:rsidRPr="001301AF" w14:paraId="37BA499F" w14:textId="77777777" w:rsidTr="00C96875">
              <w:tc>
                <w:tcPr>
                  <w:tcW w:w="480" w:type="dxa"/>
                </w:tcPr>
                <w:p w14:paraId="61C96153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579" w:type="dxa"/>
                </w:tcPr>
                <w:p w14:paraId="05A79F46" w14:textId="5BBFEE72" w:rsidR="00FA59B6" w:rsidRPr="001301AF" w:rsidRDefault="00BA47E5" w:rsidP="00BA47E5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Powiedzenie d</w:t>
                  </w:r>
                  <w:r w:rsidR="00A104E2" w:rsidRPr="001301AF">
                    <w:rPr>
                      <w:rFonts w:asciiTheme="minorHAnsi" w:hAnsiTheme="minorHAnsi"/>
                      <w:sz w:val="22"/>
                      <w:szCs w:val="22"/>
                    </w:rPr>
                    <w:t>o koleżanki przy innych koleżankach: „Rób jak ci mówię. Ja to studiowałam i nie mam ci teraz czasu tego tłumaczyć”.</w:t>
                  </w:r>
                </w:p>
              </w:tc>
              <w:tc>
                <w:tcPr>
                  <w:tcW w:w="908" w:type="dxa"/>
                </w:tcPr>
                <w:p w14:paraId="0A95E60C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33A714E1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51EFF4A0" w14:textId="77777777" w:rsidR="00FA59B6" w:rsidRPr="001301AF" w:rsidRDefault="001530AE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2BD8D042" w14:textId="00EBFC27" w:rsidR="001530AE" w:rsidRPr="001301AF" w:rsidRDefault="001530AE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Forma może być odebrana jako publiczne poniżenie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743C64" w:rsidRPr="001301AF" w14:paraId="2881E730" w14:textId="77777777" w:rsidTr="00C96875">
              <w:tc>
                <w:tcPr>
                  <w:tcW w:w="480" w:type="dxa"/>
                </w:tcPr>
                <w:p w14:paraId="00A723D8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579" w:type="dxa"/>
                </w:tcPr>
                <w:p w14:paraId="484B2197" w14:textId="4919FB36" w:rsidR="002433D1" w:rsidRPr="001301AF" w:rsidRDefault="002433D1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Wykorzystywanie pomysłów </w:t>
                  </w:r>
                  <w:r w:rsidR="00BF6CE3" w:rsidRPr="001301AF">
                    <w:rPr>
                      <w:rFonts w:asciiTheme="minorHAnsi" w:hAnsiTheme="minorHAnsi"/>
                      <w:sz w:val="22"/>
                      <w:szCs w:val="22"/>
                    </w:rPr>
                    <w:t>współpracowników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jako swoich w materiałach dla przełożonych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2716C919" w14:textId="18567820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302D7D54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5C2DDC2A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6AFF1056" w14:textId="27858A5E" w:rsidR="00FA59B6" w:rsidRPr="001301AF" w:rsidRDefault="005436F0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666414E1" w14:textId="04C70FE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Pracujemy zespołowo, ale </w:t>
                  </w:r>
                  <w:r w:rsidR="002433D1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autorowi dobrego pomysłu należy oddać przed szefem 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zasługę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743C64" w:rsidRPr="001301AF" w14:paraId="262F6BC1" w14:textId="77777777" w:rsidTr="00C96875">
              <w:tc>
                <w:tcPr>
                  <w:tcW w:w="480" w:type="dxa"/>
                </w:tcPr>
                <w:p w14:paraId="1A8EE20C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579" w:type="dxa"/>
                </w:tcPr>
                <w:p w14:paraId="0F9BA725" w14:textId="63B9B6C1" w:rsidR="00FA59B6" w:rsidRPr="001301AF" w:rsidRDefault="00743C64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Korzystanie z internetu w sprawach prywatnych (mail, strony www, sieci społecznościowe) </w:t>
                  </w:r>
                  <w:r w:rsidR="009419D6" w:rsidRPr="001301AF">
                    <w:rPr>
                      <w:rFonts w:asciiTheme="minorHAnsi" w:hAnsiTheme="minorHAnsi"/>
                      <w:sz w:val="22"/>
                      <w:szCs w:val="22"/>
                    </w:rPr>
                    <w:t>w godzinach pracy na sprzęcie służbowym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08" w:type="dxa"/>
                </w:tcPr>
                <w:p w14:paraId="6167EC50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6AE1A9E7" w14:textId="62FA0912" w:rsidR="00FA59B6" w:rsidRPr="001301AF" w:rsidRDefault="00566CC7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Może być dopuszczalne incydentalnie, np. pilna sprawa osobista, gdy nie wziąłem prywatnego smartfona, ze świadomością, że taka komunikacja może być monitorowana przez pracodawcę</w:t>
                  </w:r>
                  <w:r w:rsidR="00572D23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oraz jeżeli nie łamie to zakazu wynikającego z polityk i procedur systemu zarządzania bezpieczeństwem informacji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  <w:r w:rsidR="00572D23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670" w:type="dxa"/>
                </w:tcPr>
                <w:p w14:paraId="05637AE7" w14:textId="66A4FFE6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  <w:r w:rsidR="00517E14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– co do zasady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14:paraId="6E3FF1E2" w14:textId="20A5D09F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43C64" w:rsidRPr="001301AF" w14:paraId="6E5310BC" w14:textId="77777777" w:rsidTr="00C96875">
              <w:tc>
                <w:tcPr>
                  <w:tcW w:w="480" w:type="dxa"/>
                </w:tcPr>
                <w:p w14:paraId="0445A050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579" w:type="dxa"/>
                </w:tcPr>
                <w:p w14:paraId="1D368255" w14:textId="72ACC232" w:rsidR="00517E14" w:rsidRPr="001301AF" w:rsidRDefault="00741D12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661F9">
                    <w:rPr>
                      <w:rFonts w:asciiTheme="minorHAnsi" w:hAnsiTheme="minorHAnsi"/>
                      <w:sz w:val="22"/>
                      <w:szCs w:val="22"/>
                    </w:rPr>
                    <w:t xml:space="preserve">Plotkowanie na korytarzu </w:t>
                  </w:r>
                  <w:r w:rsidR="00517E14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(„Słyszałeś? X ma </w:t>
                  </w:r>
                  <w:r w:rsidR="00517E14" w:rsidRPr="001301AF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niedługo wylecieć, to za ten zawalony projekt, że to się tak długo ciągnęło, ciekawe kto poleci razem z nim / Y ma niedługo awansować i chce, żeby zastąpił go Z, ale podobno generalny ma już kogoś na to miejsce”)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  <w:r w:rsidR="00517E14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Przekazywanie </w:t>
                  </w:r>
                  <w:r w:rsidR="00E35EB6">
                    <w:rPr>
                      <w:rFonts w:asciiTheme="minorHAnsi" w:hAnsiTheme="minorHAnsi"/>
                      <w:sz w:val="22"/>
                      <w:szCs w:val="22"/>
                    </w:rPr>
                    <w:t>plotek</w:t>
                  </w:r>
                  <w:r w:rsidR="00E35EB6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517E14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dalej. </w:t>
                  </w:r>
                </w:p>
                <w:p w14:paraId="7E23BE54" w14:textId="279F16B2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3C498F3B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6D08A7DE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001CDCE6" w14:textId="5106E9A5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  <w:r w:rsidR="00517E14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– </w:t>
                  </w:r>
                  <w:r w:rsidR="0064484B">
                    <w:rPr>
                      <w:rFonts w:asciiTheme="minorHAnsi" w:hAnsiTheme="minorHAnsi"/>
                      <w:sz w:val="22"/>
                      <w:szCs w:val="22"/>
                    </w:rPr>
                    <w:t xml:space="preserve">nie plotkujemy, nie </w:t>
                  </w:r>
                  <w:r w:rsidR="0064484B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przekazujemy plotek dalej.</w:t>
                  </w:r>
                </w:p>
              </w:tc>
            </w:tr>
            <w:tr w:rsidR="00743C64" w:rsidRPr="001301AF" w14:paraId="61A141E6" w14:textId="77777777" w:rsidTr="00C96875">
              <w:tc>
                <w:tcPr>
                  <w:tcW w:w="480" w:type="dxa"/>
                </w:tcPr>
                <w:p w14:paraId="03B5EA72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14</w:t>
                  </w:r>
                </w:p>
              </w:tc>
              <w:tc>
                <w:tcPr>
                  <w:tcW w:w="2579" w:type="dxa"/>
                </w:tcPr>
                <w:p w14:paraId="74EFD9B9" w14:textId="70DF892B" w:rsidR="00FA59B6" w:rsidRPr="001301AF" w:rsidRDefault="00E74E8C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Wykorzystywanie sprzętu służbowego dla celów prywatnych (w tym kserowanie podręczników/materiałów ze studiów etc., zadzwonienie do lekarza).</w:t>
                  </w:r>
                </w:p>
              </w:tc>
              <w:tc>
                <w:tcPr>
                  <w:tcW w:w="908" w:type="dxa"/>
                </w:tcPr>
                <w:p w14:paraId="308084E5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D77143E" w14:textId="62DB20EA" w:rsidR="00FA59B6" w:rsidRPr="001301AF" w:rsidRDefault="003A320D" w:rsidP="004A7663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Może być dopuszczalne incydentalnie (pilna sprawa osobista, zapomniałem telefonu prywatnego</w:t>
                  </w:r>
                  <w:r w:rsidR="00741D12">
                    <w:rPr>
                      <w:rFonts w:asciiTheme="minorHAnsi" w:hAnsiTheme="minorHAnsi"/>
                      <w:sz w:val="22"/>
                      <w:szCs w:val="22"/>
                    </w:rPr>
                    <w:t>, skserowanie pojedynczych stron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).</w:t>
                  </w:r>
                </w:p>
              </w:tc>
              <w:tc>
                <w:tcPr>
                  <w:tcW w:w="1670" w:type="dxa"/>
                </w:tcPr>
                <w:p w14:paraId="6C505A33" w14:textId="5C41A9FF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  <w:r w:rsidR="00E74E8C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– co do zasady</w:t>
                  </w:r>
                  <w:r w:rsidR="005436F0"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  <w:r w:rsidR="00E74E8C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43C64" w:rsidRPr="001301AF" w14:paraId="3C8204E9" w14:textId="77777777" w:rsidTr="00C96875">
              <w:tc>
                <w:tcPr>
                  <w:tcW w:w="480" w:type="dxa"/>
                </w:tcPr>
                <w:p w14:paraId="0269F9A3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579" w:type="dxa"/>
                </w:tcPr>
                <w:p w14:paraId="020018F5" w14:textId="4B6E22FC" w:rsidR="00D8021F" w:rsidRDefault="00D8021F" w:rsidP="00D8021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14:paraId="369A96F7" w14:textId="539E7A4B" w:rsidR="00D8021F" w:rsidRPr="001301AF" w:rsidRDefault="000201F4" w:rsidP="00D8021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41B79">
                    <w:rPr>
                      <w:rFonts w:asciiTheme="minorHAnsi" w:hAnsiTheme="minorHAnsi"/>
                      <w:sz w:val="22"/>
                      <w:szCs w:val="22"/>
                    </w:rPr>
                    <w:t>Naczelnik</w:t>
                  </w:r>
                  <w:r w:rsidRPr="00E215D3">
                    <w:rPr>
                      <w:rFonts w:asciiTheme="minorHAnsi" w:hAnsiTheme="minorHAnsi"/>
                      <w:sz w:val="22"/>
                      <w:szCs w:val="22"/>
                    </w:rPr>
                    <w:t xml:space="preserve"> /</w:t>
                  </w:r>
                  <w:r w:rsidRPr="00341B79">
                    <w:rPr>
                      <w:rFonts w:asciiTheme="minorHAnsi" w:hAnsiTheme="minorHAnsi"/>
                      <w:sz w:val="22"/>
                      <w:szCs w:val="22"/>
                    </w:rPr>
                    <w:t xml:space="preserve"> kierownik komentuje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wobec swoich podwładnych: „ale nam zafundowali dyrektora, na niczym się nie zna”.</w:t>
                  </w:r>
                </w:p>
              </w:tc>
              <w:tc>
                <w:tcPr>
                  <w:tcW w:w="908" w:type="dxa"/>
                </w:tcPr>
                <w:p w14:paraId="639E56C6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C73E0FE" w14:textId="77777777" w:rsidR="00FA59B6" w:rsidRPr="001301AF" w:rsidRDefault="00FA59B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</w:tcPr>
                <w:p w14:paraId="6CE98E40" w14:textId="09B77026" w:rsidR="00FA59B6" w:rsidRPr="001301AF" w:rsidRDefault="005436F0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148B3BCE" w14:textId="2FF8C62B" w:rsidR="005914BD" w:rsidRPr="001301AF" w:rsidRDefault="00604FA3" w:rsidP="00716644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Zachowanie nielojalne. </w:t>
                  </w:r>
                </w:p>
              </w:tc>
            </w:tr>
            <w:tr w:rsidR="00AD076B" w:rsidRPr="001301AF" w14:paraId="5A94401D" w14:textId="77777777" w:rsidTr="00C96875">
              <w:tc>
                <w:tcPr>
                  <w:tcW w:w="480" w:type="dxa"/>
                </w:tcPr>
                <w:p w14:paraId="2B145E6F" w14:textId="1D7BCD58" w:rsidR="00AD076B" w:rsidRPr="001301AF" w:rsidRDefault="00C460D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2579" w:type="dxa"/>
                </w:tcPr>
                <w:p w14:paraId="47778308" w14:textId="608E99A0" w:rsidR="00AD076B" w:rsidRPr="001301AF" w:rsidRDefault="00C460D6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Nieodbieranie telefonów służbowych, nieoddzwanianie, nieodpisywanie na maile. </w:t>
                  </w:r>
                </w:p>
              </w:tc>
              <w:tc>
                <w:tcPr>
                  <w:tcW w:w="908" w:type="dxa"/>
                </w:tcPr>
                <w:p w14:paraId="4EEA9CAA" w14:textId="77777777" w:rsidR="00AD076B" w:rsidRPr="001301AF" w:rsidRDefault="00AD076B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9890452" w14:textId="7D38F586" w:rsidR="00AD076B" w:rsidRPr="001301AF" w:rsidRDefault="00510AA8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Nie ma obowiązku odbierania </w:t>
                  </w:r>
                  <w:r w:rsidR="007672F8" w:rsidRPr="001301AF">
                    <w:rPr>
                      <w:rFonts w:asciiTheme="minorHAnsi" w:hAnsiTheme="minorHAnsi"/>
                      <w:sz w:val="22"/>
                      <w:szCs w:val="22"/>
                    </w:rPr>
                    <w:t>natychmiast telefonów, możemy być czymś zaję</w:t>
                  </w:r>
                  <w:r w:rsidR="00BD38E7" w:rsidRPr="001301AF">
                    <w:rPr>
                      <w:rFonts w:asciiTheme="minorHAnsi" w:hAnsiTheme="minorHAnsi"/>
                      <w:sz w:val="22"/>
                      <w:szCs w:val="22"/>
                    </w:rPr>
                    <w:t>ci.</w:t>
                  </w:r>
                  <w:r w:rsidR="007672F8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BD38E7" w:rsidRPr="001301AF">
                    <w:rPr>
                      <w:rFonts w:asciiTheme="minorHAnsi" w:hAnsiTheme="minorHAnsi"/>
                      <w:sz w:val="22"/>
                      <w:szCs w:val="22"/>
                    </w:rPr>
                    <w:t>C</w:t>
                  </w:r>
                  <w:r w:rsidR="007672F8" w:rsidRPr="001301AF">
                    <w:rPr>
                      <w:rFonts w:asciiTheme="minorHAnsi" w:hAnsiTheme="minorHAnsi"/>
                      <w:sz w:val="22"/>
                      <w:szCs w:val="22"/>
                    </w:rPr>
                    <w:t>o do zasady należy oddzwaniać i odpowiadać na e-maile, na które nadawca oczekuje odpowiedzi.</w:t>
                  </w:r>
                  <w:r w:rsidR="00BD38E7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Gdy otrzymujemy </w:t>
                  </w:r>
                  <w:r w:rsidR="00E95262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20, a nie 200 e-maili dziennie, grzecznie jest także potwierdzić otrzymanie </w:t>
                  </w:r>
                  <w:r w:rsidR="00E95262" w:rsidRPr="001301AF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 xml:space="preserve">wiadomości.  </w:t>
                  </w:r>
                </w:p>
              </w:tc>
              <w:tc>
                <w:tcPr>
                  <w:tcW w:w="1670" w:type="dxa"/>
                </w:tcPr>
                <w:p w14:paraId="38777A1B" w14:textId="508795CE" w:rsidR="00AD076B" w:rsidRPr="001301AF" w:rsidRDefault="005436F0" w:rsidP="000410CF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X</w:t>
                  </w:r>
                  <w:r w:rsidR="008D78E6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– jeżeli jest celowe i nieuzasadnione</w:t>
                  </w:r>
                  <w:r w:rsidRPr="001301AF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  <w:r w:rsidR="008D78E6" w:rsidRPr="001301AF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D93F4D6" w14:textId="77777777" w:rsidR="00C96875" w:rsidRDefault="00C96875" w:rsidP="00C96875">
            <w:pPr>
              <w:autoSpaceDE w:val="0"/>
              <w:autoSpaceDN w:val="0"/>
              <w:adjustRightInd w:val="0"/>
              <w:spacing w:before="120" w:after="120"/>
              <w:rPr>
                <w:bCs/>
                <w:color w:val="FF0000"/>
              </w:rPr>
            </w:pPr>
          </w:p>
          <w:p w14:paraId="702493B3" w14:textId="295CBCF6" w:rsidR="00C96875" w:rsidRDefault="00DF17B2" w:rsidP="00C96875">
            <w:pPr>
              <w:autoSpaceDE w:val="0"/>
              <w:autoSpaceDN w:val="0"/>
              <w:adjustRightInd w:val="0"/>
              <w:spacing w:before="120" w:after="120"/>
              <w:rPr>
                <w:bCs/>
                <w:color w:val="FF0000"/>
              </w:rPr>
            </w:pPr>
            <w:r w:rsidRPr="00DF17B2">
              <w:rPr>
                <w:bCs/>
                <w:noProof/>
                <w:color w:val="FF0000"/>
                <w:lang w:eastAsia="pl-PL"/>
              </w:rPr>
              <w:drawing>
                <wp:inline distT="0" distB="0" distL="0" distR="0" wp14:anchorId="65C9F21F" wp14:editId="77E7F804">
                  <wp:extent cx="4572638" cy="3429479"/>
                  <wp:effectExtent l="114300" t="114300" r="113665" b="152400"/>
                  <wp:docPr id="18" name="Obraz 18" descr="Tytuł slajdu: Najważniejsze instytucje koordynujące działania w sferze etyki" title="Zrzut ekranu prezentacji: &quot;Prawne źródła intrastruktury etycznej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F274014" w14:textId="77777777" w:rsidR="00C96875" w:rsidRPr="00B660E3" w:rsidRDefault="00C96875" w:rsidP="00C96875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B660E3">
              <w:rPr>
                <w:bCs/>
              </w:rPr>
              <w:t>W nawiązaniu do omówionej w ramach zagadnień wstępnych infrastruktury etycznej, pokrótce wymień najważniejsze instytucje uczestniczące w działaniach z dotyczących etyki w sc</w:t>
            </w:r>
            <w:r w:rsidRPr="00C96875">
              <w:t xml:space="preserve"> </w:t>
            </w:r>
            <w:r w:rsidRPr="00B660E3">
              <w:rPr>
                <w:bCs/>
              </w:rPr>
              <w:t>w naszym kraju:</w:t>
            </w:r>
          </w:p>
          <w:p w14:paraId="1FD234FB" w14:textId="77777777" w:rsidR="00C96875" w:rsidRPr="00B660E3" w:rsidRDefault="00C96875" w:rsidP="00C9687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B660E3">
              <w:rPr>
                <w:rStyle w:val="tlid-translation"/>
                <w:b/>
                <w:sz w:val="22"/>
                <w:szCs w:val="22"/>
              </w:rPr>
              <w:t>Szef Służby Cywilnej</w:t>
            </w:r>
            <w:r w:rsidRPr="00B660E3">
              <w:rPr>
                <w:rStyle w:val="tlid-translation"/>
                <w:sz w:val="22"/>
                <w:szCs w:val="22"/>
              </w:rPr>
              <w:t xml:space="preserve"> – centralny organ administracji rządowej właściwy w sprawach służby cywilnej, jego ustawowym zadaniem jest m.in. czuwanie nad przestrzeganiem zasad służby cywilnej</w:t>
            </w:r>
          </w:p>
          <w:p w14:paraId="5E474272" w14:textId="77777777" w:rsidR="00C96875" w:rsidRPr="00B660E3" w:rsidRDefault="00C96875" w:rsidP="00C9687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B660E3">
              <w:rPr>
                <w:rStyle w:val="tlid-translation"/>
                <w:b/>
                <w:sz w:val="22"/>
                <w:szCs w:val="22"/>
              </w:rPr>
              <w:t>Rada Służby Publicznej</w:t>
            </w:r>
            <w:r w:rsidRPr="00B660E3">
              <w:rPr>
                <w:rStyle w:val="tlid-translation"/>
                <w:sz w:val="22"/>
                <w:szCs w:val="22"/>
              </w:rPr>
              <w:t xml:space="preserve"> – organ opiniodawczo-doradczy Prezesa Rady Ministrów, którego zadaniem jest m.in. wyrażanie opinii w sprawach dotyczących służby cywilnej </w:t>
            </w:r>
          </w:p>
          <w:p w14:paraId="6ECCF145" w14:textId="77777777" w:rsidR="00C96875" w:rsidRPr="00B660E3" w:rsidRDefault="00C96875" w:rsidP="00C9687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B660E3">
              <w:rPr>
                <w:rStyle w:val="tlid-translation"/>
                <w:b/>
                <w:sz w:val="22"/>
                <w:szCs w:val="22"/>
              </w:rPr>
              <w:t>Dyrektor generalny urzędu/ kierownik urzędu</w:t>
            </w:r>
            <w:r w:rsidRPr="00B660E3">
              <w:rPr>
                <w:rStyle w:val="tlid-translation"/>
                <w:sz w:val="22"/>
                <w:szCs w:val="22"/>
              </w:rPr>
              <w:t xml:space="preserve"> – zapewnia funkcjonowanie i</w:t>
            </w:r>
          </w:p>
          <w:p w14:paraId="4750C672" w14:textId="77777777" w:rsidR="00C96875" w:rsidRPr="00B660E3" w:rsidRDefault="00C96875" w:rsidP="00C96875">
            <w:pPr>
              <w:pStyle w:val="Akapitzlist"/>
              <w:spacing w:before="120" w:after="120"/>
              <w:rPr>
                <w:rStyle w:val="tlid-translation"/>
                <w:sz w:val="22"/>
                <w:szCs w:val="22"/>
              </w:rPr>
            </w:pPr>
            <w:r w:rsidRPr="00B660E3">
              <w:rPr>
                <w:rStyle w:val="tlid-translation"/>
                <w:sz w:val="22"/>
                <w:szCs w:val="22"/>
              </w:rPr>
              <w:t xml:space="preserve">ciągłość pracy urzędu, warunki jego działania, a także organizację pracy oraz dokonuje czynności z zakresu prawa pracy wobec osób zatrudnionych w urzędzie, realizuje politykę personalną. Odpowiada za promocję zasad i ich przestrzeganie w urzędzie  </w:t>
            </w:r>
          </w:p>
          <w:p w14:paraId="00D9F04A" w14:textId="77777777" w:rsidR="00C96875" w:rsidRPr="00B660E3" w:rsidRDefault="00C96875" w:rsidP="00C9687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B660E3">
              <w:rPr>
                <w:rStyle w:val="tlid-translation"/>
                <w:b/>
                <w:sz w:val="22"/>
                <w:szCs w:val="22"/>
              </w:rPr>
              <w:t xml:space="preserve">Wyższa Komisja Dyscyplinarna Służby Cywilnej </w:t>
            </w:r>
            <w:r w:rsidRPr="00B660E3">
              <w:rPr>
                <w:rStyle w:val="tlid-translation"/>
                <w:sz w:val="22"/>
                <w:szCs w:val="22"/>
              </w:rPr>
              <w:t xml:space="preserve">– organ do rozpatrywania spraw dyscyplinarnych członków korpusu służby cywilnej drugiej instancji oraz pierwszej i drugiej instancji jeśli chodzi o sprawy dyscyplinarne osób zajmujących stanowiska dyrektorów generalnych urzędu </w:t>
            </w:r>
          </w:p>
          <w:p w14:paraId="43E3F770" w14:textId="77777777" w:rsidR="00C96875" w:rsidRPr="00B660E3" w:rsidRDefault="00C96875" w:rsidP="00C9687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B660E3">
              <w:rPr>
                <w:rStyle w:val="tlid-translation"/>
                <w:b/>
                <w:sz w:val="22"/>
                <w:szCs w:val="22"/>
              </w:rPr>
              <w:t>Główna Komisja Orzekająca</w:t>
            </w:r>
            <w:r w:rsidRPr="00B660E3">
              <w:rPr>
                <w:rStyle w:val="tlid-translation"/>
                <w:sz w:val="22"/>
                <w:szCs w:val="22"/>
              </w:rPr>
              <w:t xml:space="preserve"> - organ orzekający w sprawach o naruszenie dyscypliny finansów publicznych drugiej instancji</w:t>
            </w:r>
          </w:p>
          <w:p w14:paraId="1B985224" w14:textId="77777777" w:rsidR="00C96875" w:rsidRPr="00B660E3" w:rsidRDefault="00C96875" w:rsidP="00C9687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sz w:val="22"/>
                <w:szCs w:val="22"/>
              </w:rPr>
            </w:pPr>
            <w:r w:rsidRPr="00B660E3">
              <w:rPr>
                <w:rStyle w:val="tlid-translation"/>
                <w:b/>
                <w:sz w:val="22"/>
                <w:szCs w:val="22"/>
              </w:rPr>
              <w:t>Najwyższa Izba Kontroli</w:t>
            </w:r>
            <w:r w:rsidRPr="00B660E3">
              <w:rPr>
                <w:rStyle w:val="tlid-translation"/>
                <w:sz w:val="22"/>
                <w:szCs w:val="22"/>
              </w:rPr>
              <w:t xml:space="preserve"> - najwyższy organ kontroli, podlegający Sejmowi</w:t>
            </w:r>
          </w:p>
          <w:p w14:paraId="7DC18F62" w14:textId="13B1FA17" w:rsidR="00C96875" w:rsidRPr="001301AF" w:rsidRDefault="00C96875" w:rsidP="00B660E3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705037" w:rsidRPr="001301AF" w14:paraId="52D8F05B" w14:textId="77777777" w:rsidTr="00AE4C92">
        <w:trPr>
          <w:trHeight w:val="1354"/>
        </w:trPr>
        <w:tc>
          <w:tcPr>
            <w:tcW w:w="2310" w:type="dxa"/>
            <w:shd w:val="clear" w:color="auto" w:fill="D9D9D9"/>
          </w:tcPr>
          <w:p w14:paraId="63EEB419" w14:textId="75D732A4" w:rsidR="003E072F" w:rsidRPr="001301AF" w:rsidRDefault="007638EC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3E072F" w:rsidRPr="001301AF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3E072F" w:rsidRPr="001301AF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2BB347A" w14:textId="1C36945E" w:rsidR="007C6D09" w:rsidRPr="001301AF" w:rsidRDefault="00D22AD4" w:rsidP="0094655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 xml:space="preserve">Wykład </w:t>
            </w:r>
            <w:r w:rsidR="00AF4DC8" w:rsidRPr="001301AF">
              <w:rPr>
                <w:rFonts w:asciiTheme="minorHAnsi" w:hAnsiTheme="minorHAnsi"/>
                <w:sz w:val="22"/>
                <w:szCs w:val="22"/>
              </w:rPr>
              <w:t xml:space="preserve">powinien być stosunkowo syntetyczny. Ze względu na </w:t>
            </w:r>
            <w:r w:rsidR="00D41ADC" w:rsidRPr="001301AF">
              <w:rPr>
                <w:rFonts w:asciiTheme="minorHAnsi" w:hAnsiTheme="minorHAnsi"/>
                <w:sz w:val="22"/>
                <w:szCs w:val="22"/>
              </w:rPr>
              <w:t>ograniczenia</w:t>
            </w:r>
            <w:r w:rsidR="00AF4DC8" w:rsidRPr="001301AF">
              <w:rPr>
                <w:rFonts w:asciiTheme="minorHAnsi" w:hAnsiTheme="minorHAnsi"/>
                <w:sz w:val="22"/>
                <w:szCs w:val="22"/>
              </w:rPr>
              <w:t xml:space="preserve"> czasowe nie wchod</w:t>
            </w:r>
            <w:r w:rsidR="009D5928">
              <w:rPr>
                <w:rFonts w:asciiTheme="minorHAnsi" w:hAnsiTheme="minorHAnsi"/>
                <w:sz w:val="22"/>
                <w:szCs w:val="22"/>
              </w:rPr>
              <w:t>ź</w:t>
            </w:r>
            <w:r w:rsidR="00AF4DC8" w:rsidRPr="001301AF">
              <w:rPr>
                <w:rFonts w:asciiTheme="minorHAnsi" w:hAnsiTheme="minorHAnsi"/>
                <w:sz w:val="22"/>
                <w:szCs w:val="22"/>
              </w:rPr>
              <w:t xml:space="preserve"> w szczegóły. Nie czyta</w:t>
            </w:r>
            <w:r w:rsidR="009D5928">
              <w:rPr>
                <w:rFonts w:asciiTheme="minorHAnsi" w:hAnsiTheme="minorHAnsi"/>
                <w:sz w:val="22"/>
                <w:szCs w:val="22"/>
              </w:rPr>
              <w:t>j</w:t>
            </w:r>
            <w:r w:rsidR="00AF4DC8" w:rsidRPr="001301AF">
              <w:rPr>
                <w:rFonts w:asciiTheme="minorHAnsi" w:hAnsiTheme="minorHAnsi"/>
                <w:sz w:val="22"/>
                <w:szCs w:val="22"/>
              </w:rPr>
              <w:t xml:space="preserve"> pełnej treści przepisów. </w:t>
            </w:r>
          </w:p>
        </w:tc>
      </w:tr>
      <w:tr w:rsidR="00705037" w:rsidRPr="001301AF" w14:paraId="0EBC854E" w14:textId="77777777" w:rsidTr="00AE4C92">
        <w:trPr>
          <w:trHeight w:val="1914"/>
        </w:trPr>
        <w:tc>
          <w:tcPr>
            <w:tcW w:w="2310" w:type="dxa"/>
            <w:shd w:val="clear" w:color="auto" w:fill="D9D9D9"/>
          </w:tcPr>
          <w:p w14:paraId="6789AA33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301AF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275349E2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D6CB730" w14:textId="1E7D83C2" w:rsidR="003E072F" w:rsidRPr="001301AF" w:rsidRDefault="003E072F" w:rsidP="009D592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Ze względu na interaktywną formę wykładu</w:t>
            </w:r>
            <w:r w:rsidR="009D5928">
              <w:rPr>
                <w:rFonts w:asciiTheme="minorHAnsi" w:hAnsiTheme="minorHAnsi"/>
                <w:sz w:val="22"/>
                <w:szCs w:val="22"/>
              </w:rPr>
              <w:t xml:space="preserve">, przed spotkaniem rozdaj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uczestnikom </w:t>
            </w:r>
            <w:r w:rsidR="009D5928">
              <w:rPr>
                <w:rFonts w:asciiTheme="minorHAnsi" w:hAnsiTheme="minorHAnsi"/>
                <w:sz w:val="22"/>
                <w:szCs w:val="22"/>
              </w:rPr>
              <w:t xml:space="preserve">jedynie </w:t>
            </w:r>
            <w:r w:rsidR="009D5928" w:rsidRPr="001301AF">
              <w:rPr>
                <w:rFonts w:asciiTheme="minorHAnsi" w:hAnsiTheme="minorHAnsi"/>
                <w:sz w:val="22"/>
                <w:szCs w:val="22"/>
              </w:rPr>
              <w:t>materiały dodatkowe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, natomiast wydruk prezentacji przeka</w:t>
            </w:r>
            <w:r w:rsidR="009D5928">
              <w:rPr>
                <w:rFonts w:asciiTheme="minorHAnsi" w:hAnsiTheme="minorHAnsi"/>
                <w:sz w:val="22"/>
                <w:szCs w:val="22"/>
              </w:rPr>
              <w:t>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D5928">
              <w:rPr>
                <w:rFonts w:asciiTheme="minorHAnsi" w:hAnsiTheme="minorHAnsi"/>
                <w:sz w:val="22"/>
                <w:szCs w:val="22"/>
              </w:rPr>
              <w:t xml:space="preserve">im </w:t>
            </w:r>
            <w:r w:rsidR="00AC6718" w:rsidRPr="001301AF">
              <w:rPr>
                <w:rFonts w:asciiTheme="minorHAnsi" w:hAnsiTheme="minorHAnsi"/>
                <w:sz w:val="22"/>
                <w:szCs w:val="22"/>
                <w:u w:val="single"/>
              </w:rPr>
              <w:t>po</w:t>
            </w:r>
            <w:r w:rsidRPr="001301AF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części wykładowej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  <w:tr w:rsidR="00705037" w:rsidRPr="001301AF" w14:paraId="78B0A84B" w14:textId="77777777" w:rsidTr="00AE4C92">
        <w:trPr>
          <w:trHeight w:val="264"/>
        </w:trPr>
        <w:tc>
          <w:tcPr>
            <w:tcW w:w="2310" w:type="dxa"/>
            <w:shd w:val="clear" w:color="auto" w:fill="D9D9D9"/>
          </w:tcPr>
          <w:p w14:paraId="7152C525" w14:textId="50347D65" w:rsidR="003E072F" w:rsidRPr="001301AF" w:rsidRDefault="00775834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Przydatny odnośnik</w:t>
            </w:r>
          </w:p>
          <w:p w14:paraId="0F62050B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68405A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709AB50" w14:textId="77777777" w:rsidR="003E072F" w:rsidRPr="001301AF" w:rsidRDefault="003E072F" w:rsidP="000410CF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59B59117" w14:textId="432A87BD" w:rsidR="00E41953" w:rsidRPr="001301AF" w:rsidRDefault="00CC2999" w:rsidP="000410CF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hyperlink r:id="rId17" w:history="1">
              <w:r w:rsidR="00E41953" w:rsidRPr="001301AF">
                <w:rPr>
                  <w:rStyle w:val="Hipercze"/>
                  <w:rFonts w:asciiTheme="minorHAnsi" w:hAnsiTheme="minorHAnsi"/>
                  <w:sz w:val="22"/>
                  <w:szCs w:val="22"/>
                </w:rPr>
                <w:t>Wyrok SN w sprawie stosowania art. 231 kk</w:t>
              </w:r>
            </w:hyperlink>
            <w:r w:rsidR="008D78E6"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436F0" w:rsidRPr="001301AF">
              <w:rPr>
                <w:rFonts w:asciiTheme="minorHAnsi" w:hAnsiTheme="minorHAnsi" w:cs="Calibri"/>
                <w:sz w:val="22"/>
                <w:szCs w:val="22"/>
              </w:rPr>
              <w:t>‒</w:t>
            </w:r>
            <w:r w:rsidR="008D78E6" w:rsidRPr="001301AF">
              <w:rPr>
                <w:rFonts w:asciiTheme="minorHAnsi" w:hAnsiTheme="minorHAnsi"/>
                <w:sz w:val="22"/>
                <w:szCs w:val="22"/>
              </w:rPr>
              <w:t xml:space="preserve"> Sygn. akt I KZP 24/12 (http://www.sn.pl/sites/orzecznictwo/Orzeczenia3/I%20KZP%2024-12.pdf)</w:t>
            </w:r>
            <w:r w:rsidR="005436F0" w:rsidRPr="001301A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058C5FF" w14:textId="56AF118C" w:rsidR="003E072F" w:rsidRPr="001301AF" w:rsidRDefault="003E072F" w:rsidP="000410CF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352B3A" w14:textId="77777777" w:rsidR="003E072F" w:rsidRPr="001301AF" w:rsidRDefault="003E072F" w:rsidP="000410CF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1301AF" w:rsidSect="00730C07">
      <w:footerReference w:type="even" r:id="rId18"/>
      <w:footerReference w:type="default" r:id="rId19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CD24A" w14:textId="77777777" w:rsidR="00A7245A" w:rsidRDefault="00A7245A" w:rsidP="00C15B87">
      <w:r>
        <w:separator/>
      </w:r>
    </w:p>
  </w:endnote>
  <w:endnote w:type="continuationSeparator" w:id="0">
    <w:p w14:paraId="192F96AD" w14:textId="77777777" w:rsidR="00A7245A" w:rsidRDefault="00A7245A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2372B8" w:rsidRDefault="002372B8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2372B8" w:rsidRDefault="002372B8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0E66030D" w:rsidR="002372B8" w:rsidRPr="00AE4C92" w:rsidRDefault="002372B8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CC2999">
      <w:rPr>
        <w:noProof/>
        <w:color w:val="4472C4"/>
      </w:rPr>
      <w:t>2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CC2999">
      <w:rPr>
        <w:noProof/>
        <w:color w:val="4472C4"/>
      </w:rPr>
      <w:t>11</w:t>
    </w:r>
    <w:r w:rsidRPr="00AE4C92">
      <w:rPr>
        <w:color w:val="4472C4"/>
      </w:rPr>
      <w:fldChar w:fldCharType="end"/>
    </w:r>
  </w:p>
  <w:p w14:paraId="54444048" w14:textId="77777777" w:rsidR="002372B8" w:rsidRDefault="002372B8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DF608" w14:textId="77777777" w:rsidR="00A7245A" w:rsidRDefault="00A7245A" w:rsidP="00C15B87">
      <w:r>
        <w:separator/>
      </w:r>
    </w:p>
  </w:footnote>
  <w:footnote w:type="continuationSeparator" w:id="0">
    <w:p w14:paraId="199498F0" w14:textId="77777777" w:rsidR="00A7245A" w:rsidRDefault="00A7245A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AB236A"/>
    <w:multiLevelType w:val="hybridMultilevel"/>
    <w:tmpl w:val="FC9A6530"/>
    <w:lvl w:ilvl="0" w:tplc="6AA84B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201F4"/>
    <w:rsid w:val="00024815"/>
    <w:rsid w:val="000364E8"/>
    <w:rsid w:val="000410CF"/>
    <w:rsid w:val="00041424"/>
    <w:rsid w:val="00044658"/>
    <w:rsid w:val="000625E3"/>
    <w:rsid w:val="00062650"/>
    <w:rsid w:val="00066724"/>
    <w:rsid w:val="000713BF"/>
    <w:rsid w:val="000737A0"/>
    <w:rsid w:val="00074082"/>
    <w:rsid w:val="00082A67"/>
    <w:rsid w:val="000918E7"/>
    <w:rsid w:val="00092045"/>
    <w:rsid w:val="000949CC"/>
    <w:rsid w:val="0009786B"/>
    <w:rsid w:val="000A067A"/>
    <w:rsid w:val="000A16D0"/>
    <w:rsid w:val="000B0066"/>
    <w:rsid w:val="000C037B"/>
    <w:rsid w:val="000C41EB"/>
    <w:rsid w:val="000D03D9"/>
    <w:rsid w:val="000D409E"/>
    <w:rsid w:val="000D7538"/>
    <w:rsid w:val="000D7DD3"/>
    <w:rsid w:val="000E4631"/>
    <w:rsid w:val="000E70A6"/>
    <w:rsid w:val="000F7E1E"/>
    <w:rsid w:val="00100D1B"/>
    <w:rsid w:val="00107767"/>
    <w:rsid w:val="00107DA8"/>
    <w:rsid w:val="00120C13"/>
    <w:rsid w:val="0012194C"/>
    <w:rsid w:val="001301AF"/>
    <w:rsid w:val="0013088B"/>
    <w:rsid w:val="00130CA5"/>
    <w:rsid w:val="001323BD"/>
    <w:rsid w:val="001337EF"/>
    <w:rsid w:val="00142BBF"/>
    <w:rsid w:val="0014381B"/>
    <w:rsid w:val="00147C9F"/>
    <w:rsid w:val="00147F7A"/>
    <w:rsid w:val="001530AE"/>
    <w:rsid w:val="00154162"/>
    <w:rsid w:val="00155E6D"/>
    <w:rsid w:val="00160EE4"/>
    <w:rsid w:val="00170746"/>
    <w:rsid w:val="001761AD"/>
    <w:rsid w:val="0018624D"/>
    <w:rsid w:val="001A194B"/>
    <w:rsid w:val="001A311B"/>
    <w:rsid w:val="001A7924"/>
    <w:rsid w:val="001B1CF2"/>
    <w:rsid w:val="001B58F7"/>
    <w:rsid w:val="001D1CFD"/>
    <w:rsid w:val="001D5DED"/>
    <w:rsid w:val="001E2C36"/>
    <w:rsid w:val="001F0835"/>
    <w:rsid w:val="001F1087"/>
    <w:rsid w:val="001F3891"/>
    <w:rsid w:val="00200484"/>
    <w:rsid w:val="0020466C"/>
    <w:rsid w:val="00206AB3"/>
    <w:rsid w:val="002262CB"/>
    <w:rsid w:val="002372B8"/>
    <w:rsid w:val="00237FB3"/>
    <w:rsid w:val="002433D1"/>
    <w:rsid w:val="00262409"/>
    <w:rsid w:val="00264C8E"/>
    <w:rsid w:val="00267959"/>
    <w:rsid w:val="00272A21"/>
    <w:rsid w:val="0027525B"/>
    <w:rsid w:val="00276C17"/>
    <w:rsid w:val="0028225C"/>
    <w:rsid w:val="00284C1B"/>
    <w:rsid w:val="002853D3"/>
    <w:rsid w:val="00286D2D"/>
    <w:rsid w:val="0028761A"/>
    <w:rsid w:val="00293367"/>
    <w:rsid w:val="00297128"/>
    <w:rsid w:val="00297625"/>
    <w:rsid w:val="002B112A"/>
    <w:rsid w:val="002B5FF6"/>
    <w:rsid w:val="002B68A6"/>
    <w:rsid w:val="002C04E0"/>
    <w:rsid w:val="002C521C"/>
    <w:rsid w:val="002C7063"/>
    <w:rsid w:val="002C7730"/>
    <w:rsid w:val="002D03E7"/>
    <w:rsid w:val="002D3F03"/>
    <w:rsid w:val="002D6514"/>
    <w:rsid w:val="002E0632"/>
    <w:rsid w:val="002E0DCA"/>
    <w:rsid w:val="002E1B4C"/>
    <w:rsid w:val="002F2521"/>
    <w:rsid w:val="002F546D"/>
    <w:rsid w:val="002F668D"/>
    <w:rsid w:val="003001FD"/>
    <w:rsid w:val="003018AA"/>
    <w:rsid w:val="003051F0"/>
    <w:rsid w:val="00320E5D"/>
    <w:rsid w:val="00322399"/>
    <w:rsid w:val="00322DF7"/>
    <w:rsid w:val="00331CEB"/>
    <w:rsid w:val="00335497"/>
    <w:rsid w:val="003373E4"/>
    <w:rsid w:val="00340BB9"/>
    <w:rsid w:val="00341B79"/>
    <w:rsid w:val="00342C88"/>
    <w:rsid w:val="00346C40"/>
    <w:rsid w:val="00347FBE"/>
    <w:rsid w:val="00352BD5"/>
    <w:rsid w:val="00357699"/>
    <w:rsid w:val="00360CB4"/>
    <w:rsid w:val="00375ADD"/>
    <w:rsid w:val="00375D37"/>
    <w:rsid w:val="00381022"/>
    <w:rsid w:val="003814DC"/>
    <w:rsid w:val="0039071F"/>
    <w:rsid w:val="00394BA2"/>
    <w:rsid w:val="0039751C"/>
    <w:rsid w:val="003A11B8"/>
    <w:rsid w:val="003A2E50"/>
    <w:rsid w:val="003A320D"/>
    <w:rsid w:val="003A3F9C"/>
    <w:rsid w:val="003A499C"/>
    <w:rsid w:val="003B0BED"/>
    <w:rsid w:val="003B280E"/>
    <w:rsid w:val="003B5136"/>
    <w:rsid w:val="003C054B"/>
    <w:rsid w:val="003C1023"/>
    <w:rsid w:val="003C36A2"/>
    <w:rsid w:val="003C7856"/>
    <w:rsid w:val="003D22C0"/>
    <w:rsid w:val="003D5A98"/>
    <w:rsid w:val="003D6214"/>
    <w:rsid w:val="003E072F"/>
    <w:rsid w:val="003E1F4D"/>
    <w:rsid w:val="003E263C"/>
    <w:rsid w:val="003E37A9"/>
    <w:rsid w:val="003E400C"/>
    <w:rsid w:val="003E60DF"/>
    <w:rsid w:val="004018A8"/>
    <w:rsid w:val="0041197A"/>
    <w:rsid w:val="00421ACE"/>
    <w:rsid w:val="00430D1E"/>
    <w:rsid w:val="004349DD"/>
    <w:rsid w:val="00434FA3"/>
    <w:rsid w:val="00436C65"/>
    <w:rsid w:val="00444A17"/>
    <w:rsid w:val="00444F58"/>
    <w:rsid w:val="00446210"/>
    <w:rsid w:val="00454B42"/>
    <w:rsid w:val="00464484"/>
    <w:rsid w:val="00470157"/>
    <w:rsid w:val="00470D79"/>
    <w:rsid w:val="004716D0"/>
    <w:rsid w:val="00480C50"/>
    <w:rsid w:val="004863A5"/>
    <w:rsid w:val="004912E3"/>
    <w:rsid w:val="00494704"/>
    <w:rsid w:val="004A7663"/>
    <w:rsid w:val="004A7B7A"/>
    <w:rsid w:val="004B76F2"/>
    <w:rsid w:val="004C3521"/>
    <w:rsid w:val="004C3C24"/>
    <w:rsid w:val="004C3E20"/>
    <w:rsid w:val="004C4039"/>
    <w:rsid w:val="004C4ADC"/>
    <w:rsid w:val="004C59FA"/>
    <w:rsid w:val="004D0EA6"/>
    <w:rsid w:val="004E69DA"/>
    <w:rsid w:val="004F17DB"/>
    <w:rsid w:val="004F3F51"/>
    <w:rsid w:val="004F4EE9"/>
    <w:rsid w:val="004F515E"/>
    <w:rsid w:val="00500F46"/>
    <w:rsid w:val="00500F91"/>
    <w:rsid w:val="00502B0C"/>
    <w:rsid w:val="00503ADA"/>
    <w:rsid w:val="00504C62"/>
    <w:rsid w:val="00507581"/>
    <w:rsid w:val="00507862"/>
    <w:rsid w:val="0050793D"/>
    <w:rsid w:val="005101E9"/>
    <w:rsid w:val="0051027B"/>
    <w:rsid w:val="00510AA8"/>
    <w:rsid w:val="00510F8D"/>
    <w:rsid w:val="00511E19"/>
    <w:rsid w:val="00512A2B"/>
    <w:rsid w:val="00517E14"/>
    <w:rsid w:val="00524A6E"/>
    <w:rsid w:val="00527289"/>
    <w:rsid w:val="00536426"/>
    <w:rsid w:val="005436F0"/>
    <w:rsid w:val="00545CF6"/>
    <w:rsid w:val="00546D23"/>
    <w:rsid w:val="005479FA"/>
    <w:rsid w:val="005525AC"/>
    <w:rsid w:val="00553339"/>
    <w:rsid w:val="00556474"/>
    <w:rsid w:val="0056064A"/>
    <w:rsid w:val="005616A4"/>
    <w:rsid w:val="00564885"/>
    <w:rsid w:val="00566CC7"/>
    <w:rsid w:val="00566DBE"/>
    <w:rsid w:val="00572D23"/>
    <w:rsid w:val="00574A72"/>
    <w:rsid w:val="00575FA2"/>
    <w:rsid w:val="00581775"/>
    <w:rsid w:val="005914BD"/>
    <w:rsid w:val="00593887"/>
    <w:rsid w:val="00595607"/>
    <w:rsid w:val="005A24CC"/>
    <w:rsid w:val="005A6C0D"/>
    <w:rsid w:val="005B3308"/>
    <w:rsid w:val="005C15B1"/>
    <w:rsid w:val="005C4233"/>
    <w:rsid w:val="005D3F1B"/>
    <w:rsid w:val="005E0B55"/>
    <w:rsid w:val="005F331D"/>
    <w:rsid w:val="00604FA3"/>
    <w:rsid w:val="006061D6"/>
    <w:rsid w:val="00607986"/>
    <w:rsid w:val="006202DB"/>
    <w:rsid w:val="006207FC"/>
    <w:rsid w:val="00622B5D"/>
    <w:rsid w:val="00622CD0"/>
    <w:rsid w:val="0062460A"/>
    <w:rsid w:val="00630044"/>
    <w:rsid w:val="00630642"/>
    <w:rsid w:val="006410A9"/>
    <w:rsid w:val="0064484B"/>
    <w:rsid w:val="00645CC2"/>
    <w:rsid w:val="00650968"/>
    <w:rsid w:val="006515ED"/>
    <w:rsid w:val="00653A1B"/>
    <w:rsid w:val="006543FC"/>
    <w:rsid w:val="006555CA"/>
    <w:rsid w:val="006555FF"/>
    <w:rsid w:val="00662EA9"/>
    <w:rsid w:val="00664091"/>
    <w:rsid w:val="0066481A"/>
    <w:rsid w:val="0067150A"/>
    <w:rsid w:val="006736FE"/>
    <w:rsid w:val="006829AE"/>
    <w:rsid w:val="006979BB"/>
    <w:rsid w:val="006A0619"/>
    <w:rsid w:val="006A11E5"/>
    <w:rsid w:val="006B6063"/>
    <w:rsid w:val="006C32C3"/>
    <w:rsid w:val="006D058D"/>
    <w:rsid w:val="006E0614"/>
    <w:rsid w:val="006E06A5"/>
    <w:rsid w:val="006E43A2"/>
    <w:rsid w:val="006E611C"/>
    <w:rsid w:val="006F04E2"/>
    <w:rsid w:val="006F08EF"/>
    <w:rsid w:val="006F5460"/>
    <w:rsid w:val="00705037"/>
    <w:rsid w:val="00707597"/>
    <w:rsid w:val="007165D6"/>
    <w:rsid w:val="00716644"/>
    <w:rsid w:val="00720A67"/>
    <w:rsid w:val="00721B45"/>
    <w:rsid w:val="00724B3B"/>
    <w:rsid w:val="00726560"/>
    <w:rsid w:val="00730314"/>
    <w:rsid w:val="00730C07"/>
    <w:rsid w:val="007313F8"/>
    <w:rsid w:val="00731EBB"/>
    <w:rsid w:val="00741D12"/>
    <w:rsid w:val="0074270E"/>
    <w:rsid w:val="00743C64"/>
    <w:rsid w:val="007504AF"/>
    <w:rsid w:val="00756B32"/>
    <w:rsid w:val="00761C17"/>
    <w:rsid w:val="007638EC"/>
    <w:rsid w:val="00765C5F"/>
    <w:rsid w:val="007672F8"/>
    <w:rsid w:val="007709D6"/>
    <w:rsid w:val="00771CAE"/>
    <w:rsid w:val="007731E8"/>
    <w:rsid w:val="00775834"/>
    <w:rsid w:val="00776544"/>
    <w:rsid w:val="007840F7"/>
    <w:rsid w:val="00792920"/>
    <w:rsid w:val="00793022"/>
    <w:rsid w:val="00793049"/>
    <w:rsid w:val="0079409C"/>
    <w:rsid w:val="00795A57"/>
    <w:rsid w:val="00797718"/>
    <w:rsid w:val="007A6967"/>
    <w:rsid w:val="007A7275"/>
    <w:rsid w:val="007B1383"/>
    <w:rsid w:val="007B2BE6"/>
    <w:rsid w:val="007B4FDE"/>
    <w:rsid w:val="007C0976"/>
    <w:rsid w:val="007C2CAA"/>
    <w:rsid w:val="007C482D"/>
    <w:rsid w:val="007C6D09"/>
    <w:rsid w:val="007D1747"/>
    <w:rsid w:val="007D57C1"/>
    <w:rsid w:val="007E1305"/>
    <w:rsid w:val="007E5E3C"/>
    <w:rsid w:val="007E75D6"/>
    <w:rsid w:val="007F25D8"/>
    <w:rsid w:val="007F2BDD"/>
    <w:rsid w:val="0080764A"/>
    <w:rsid w:val="00807AC0"/>
    <w:rsid w:val="00820CCB"/>
    <w:rsid w:val="00823FA4"/>
    <w:rsid w:val="008240A9"/>
    <w:rsid w:val="0082527A"/>
    <w:rsid w:val="00831409"/>
    <w:rsid w:val="0083232E"/>
    <w:rsid w:val="00833B35"/>
    <w:rsid w:val="00833C6B"/>
    <w:rsid w:val="00834C73"/>
    <w:rsid w:val="00835238"/>
    <w:rsid w:val="008363C7"/>
    <w:rsid w:val="00853AA4"/>
    <w:rsid w:val="00855EA9"/>
    <w:rsid w:val="0086031B"/>
    <w:rsid w:val="0086476E"/>
    <w:rsid w:val="00866615"/>
    <w:rsid w:val="00870700"/>
    <w:rsid w:val="00871D96"/>
    <w:rsid w:val="008742F3"/>
    <w:rsid w:val="008765A7"/>
    <w:rsid w:val="00877AC5"/>
    <w:rsid w:val="00880242"/>
    <w:rsid w:val="00882A29"/>
    <w:rsid w:val="00882E05"/>
    <w:rsid w:val="00887394"/>
    <w:rsid w:val="00894515"/>
    <w:rsid w:val="00894A6B"/>
    <w:rsid w:val="00895F5F"/>
    <w:rsid w:val="008A0BE9"/>
    <w:rsid w:val="008A528D"/>
    <w:rsid w:val="008B0003"/>
    <w:rsid w:val="008B6925"/>
    <w:rsid w:val="008B7090"/>
    <w:rsid w:val="008C7F67"/>
    <w:rsid w:val="008D78E6"/>
    <w:rsid w:val="008D7A8E"/>
    <w:rsid w:val="008E16B6"/>
    <w:rsid w:val="008E1DA3"/>
    <w:rsid w:val="008E6844"/>
    <w:rsid w:val="008E7632"/>
    <w:rsid w:val="008F1746"/>
    <w:rsid w:val="008F56D7"/>
    <w:rsid w:val="0091142B"/>
    <w:rsid w:val="0091184F"/>
    <w:rsid w:val="0091756A"/>
    <w:rsid w:val="009177C1"/>
    <w:rsid w:val="00924BB6"/>
    <w:rsid w:val="0093171A"/>
    <w:rsid w:val="009402E8"/>
    <w:rsid w:val="009419D6"/>
    <w:rsid w:val="00942CBC"/>
    <w:rsid w:val="00944600"/>
    <w:rsid w:val="00946552"/>
    <w:rsid w:val="00963666"/>
    <w:rsid w:val="0096443A"/>
    <w:rsid w:val="0097270F"/>
    <w:rsid w:val="0097531C"/>
    <w:rsid w:val="00980310"/>
    <w:rsid w:val="0099448E"/>
    <w:rsid w:val="009B176C"/>
    <w:rsid w:val="009B3CA0"/>
    <w:rsid w:val="009C03A5"/>
    <w:rsid w:val="009C12EF"/>
    <w:rsid w:val="009C17D9"/>
    <w:rsid w:val="009D1F20"/>
    <w:rsid w:val="009D5928"/>
    <w:rsid w:val="009D5EA7"/>
    <w:rsid w:val="009E0D63"/>
    <w:rsid w:val="009E62AB"/>
    <w:rsid w:val="009F15CC"/>
    <w:rsid w:val="009F22DA"/>
    <w:rsid w:val="00A000E2"/>
    <w:rsid w:val="00A02710"/>
    <w:rsid w:val="00A03101"/>
    <w:rsid w:val="00A03D39"/>
    <w:rsid w:val="00A04F37"/>
    <w:rsid w:val="00A07E0A"/>
    <w:rsid w:val="00A104E2"/>
    <w:rsid w:val="00A105B4"/>
    <w:rsid w:val="00A11701"/>
    <w:rsid w:val="00A15395"/>
    <w:rsid w:val="00A16A5A"/>
    <w:rsid w:val="00A255A9"/>
    <w:rsid w:val="00A2746C"/>
    <w:rsid w:val="00A27BD3"/>
    <w:rsid w:val="00A31530"/>
    <w:rsid w:val="00A402A7"/>
    <w:rsid w:val="00A45D9B"/>
    <w:rsid w:val="00A46DB4"/>
    <w:rsid w:val="00A534F2"/>
    <w:rsid w:val="00A551C4"/>
    <w:rsid w:val="00A6156B"/>
    <w:rsid w:val="00A6200F"/>
    <w:rsid w:val="00A64B42"/>
    <w:rsid w:val="00A67EA9"/>
    <w:rsid w:val="00A7245A"/>
    <w:rsid w:val="00A7391A"/>
    <w:rsid w:val="00A776D6"/>
    <w:rsid w:val="00A85977"/>
    <w:rsid w:val="00A86A75"/>
    <w:rsid w:val="00A87A2D"/>
    <w:rsid w:val="00A907C6"/>
    <w:rsid w:val="00A92A0B"/>
    <w:rsid w:val="00A95678"/>
    <w:rsid w:val="00AA077A"/>
    <w:rsid w:val="00AA0901"/>
    <w:rsid w:val="00AA273C"/>
    <w:rsid w:val="00AA3DEB"/>
    <w:rsid w:val="00AA47F2"/>
    <w:rsid w:val="00AB1756"/>
    <w:rsid w:val="00AB1CD7"/>
    <w:rsid w:val="00AB4C49"/>
    <w:rsid w:val="00AC6718"/>
    <w:rsid w:val="00AD076B"/>
    <w:rsid w:val="00AD2515"/>
    <w:rsid w:val="00AD33BD"/>
    <w:rsid w:val="00AD515D"/>
    <w:rsid w:val="00AD6441"/>
    <w:rsid w:val="00AE0C07"/>
    <w:rsid w:val="00AE27DD"/>
    <w:rsid w:val="00AE48FB"/>
    <w:rsid w:val="00AE4C92"/>
    <w:rsid w:val="00AE52FA"/>
    <w:rsid w:val="00AE6549"/>
    <w:rsid w:val="00AF2E47"/>
    <w:rsid w:val="00AF33D4"/>
    <w:rsid w:val="00AF4DC8"/>
    <w:rsid w:val="00B02419"/>
    <w:rsid w:val="00B02458"/>
    <w:rsid w:val="00B02C13"/>
    <w:rsid w:val="00B0603E"/>
    <w:rsid w:val="00B15DC0"/>
    <w:rsid w:val="00B16AFF"/>
    <w:rsid w:val="00B233E3"/>
    <w:rsid w:val="00B371EC"/>
    <w:rsid w:val="00B40334"/>
    <w:rsid w:val="00B441C7"/>
    <w:rsid w:val="00B45A13"/>
    <w:rsid w:val="00B47439"/>
    <w:rsid w:val="00B50625"/>
    <w:rsid w:val="00B52708"/>
    <w:rsid w:val="00B530D4"/>
    <w:rsid w:val="00B57268"/>
    <w:rsid w:val="00B635F1"/>
    <w:rsid w:val="00B660E3"/>
    <w:rsid w:val="00B73026"/>
    <w:rsid w:val="00B73FFF"/>
    <w:rsid w:val="00B90024"/>
    <w:rsid w:val="00B90300"/>
    <w:rsid w:val="00B90D62"/>
    <w:rsid w:val="00BA207F"/>
    <w:rsid w:val="00BA47E5"/>
    <w:rsid w:val="00BA7482"/>
    <w:rsid w:val="00BA768D"/>
    <w:rsid w:val="00BC58FE"/>
    <w:rsid w:val="00BD0F75"/>
    <w:rsid w:val="00BD38E7"/>
    <w:rsid w:val="00BE029B"/>
    <w:rsid w:val="00BF6CE3"/>
    <w:rsid w:val="00BF77D6"/>
    <w:rsid w:val="00C04AA7"/>
    <w:rsid w:val="00C124D0"/>
    <w:rsid w:val="00C138A3"/>
    <w:rsid w:val="00C15B87"/>
    <w:rsid w:val="00C32D81"/>
    <w:rsid w:val="00C4224E"/>
    <w:rsid w:val="00C45BED"/>
    <w:rsid w:val="00C460D6"/>
    <w:rsid w:val="00C5402A"/>
    <w:rsid w:val="00C577F4"/>
    <w:rsid w:val="00C626A6"/>
    <w:rsid w:val="00C63BFE"/>
    <w:rsid w:val="00C65B9F"/>
    <w:rsid w:val="00C65E6F"/>
    <w:rsid w:val="00C676A2"/>
    <w:rsid w:val="00C71E26"/>
    <w:rsid w:val="00C81AF0"/>
    <w:rsid w:val="00C9487B"/>
    <w:rsid w:val="00C96875"/>
    <w:rsid w:val="00CB07DC"/>
    <w:rsid w:val="00CB64CD"/>
    <w:rsid w:val="00CB662E"/>
    <w:rsid w:val="00CC2999"/>
    <w:rsid w:val="00CC4440"/>
    <w:rsid w:val="00CD2AAC"/>
    <w:rsid w:val="00CD7AA6"/>
    <w:rsid w:val="00CE60F2"/>
    <w:rsid w:val="00CF11AC"/>
    <w:rsid w:val="00CF63A1"/>
    <w:rsid w:val="00CF6636"/>
    <w:rsid w:val="00D00E8E"/>
    <w:rsid w:val="00D01E9A"/>
    <w:rsid w:val="00D036BF"/>
    <w:rsid w:val="00D07ED1"/>
    <w:rsid w:val="00D140C6"/>
    <w:rsid w:val="00D17250"/>
    <w:rsid w:val="00D22AD4"/>
    <w:rsid w:val="00D27D8F"/>
    <w:rsid w:val="00D3605C"/>
    <w:rsid w:val="00D41ADC"/>
    <w:rsid w:val="00D43276"/>
    <w:rsid w:val="00D451CF"/>
    <w:rsid w:val="00D51061"/>
    <w:rsid w:val="00D51F81"/>
    <w:rsid w:val="00D54991"/>
    <w:rsid w:val="00D56D60"/>
    <w:rsid w:val="00D60979"/>
    <w:rsid w:val="00D74359"/>
    <w:rsid w:val="00D777CD"/>
    <w:rsid w:val="00D8021F"/>
    <w:rsid w:val="00D84F87"/>
    <w:rsid w:val="00D92423"/>
    <w:rsid w:val="00D9286D"/>
    <w:rsid w:val="00D9641D"/>
    <w:rsid w:val="00D966BD"/>
    <w:rsid w:val="00DA00B8"/>
    <w:rsid w:val="00DA15D0"/>
    <w:rsid w:val="00DA3D1C"/>
    <w:rsid w:val="00DB056E"/>
    <w:rsid w:val="00DB110E"/>
    <w:rsid w:val="00DB5998"/>
    <w:rsid w:val="00DC4F75"/>
    <w:rsid w:val="00DD34C2"/>
    <w:rsid w:val="00DD3984"/>
    <w:rsid w:val="00DD44E7"/>
    <w:rsid w:val="00DE02D4"/>
    <w:rsid w:val="00DE2822"/>
    <w:rsid w:val="00DF0212"/>
    <w:rsid w:val="00DF17B2"/>
    <w:rsid w:val="00DF1F57"/>
    <w:rsid w:val="00E02B7A"/>
    <w:rsid w:val="00E05465"/>
    <w:rsid w:val="00E103CD"/>
    <w:rsid w:val="00E13DDC"/>
    <w:rsid w:val="00E16AA0"/>
    <w:rsid w:val="00E17768"/>
    <w:rsid w:val="00E22C8C"/>
    <w:rsid w:val="00E2631E"/>
    <w:rsid w:val="00E31539"/>
    <w:rsid w:val="00E31735"/>
    <w:rsid w:val="00E32679"/>
    <w:rsid w:val="00E32F51"/>
    <w:rsid w:val="00E35EB6"/>
    <w:rsid w:val="00E41953"/>
    <w:rsid w:val="00E45636"/>
    <w:rsid w:val="00E51180"/>
    <w:rsid w:val="00E517CF"/>
    <w:rsid w:val="00E52548"/>
    <w:rsid w:val="00E568F8"/>
    <w:rsid w:val="00E60D44"/>
    <w:rsid w:val="00E639D1"/>
    <w:rsid w:val="00E65B1B"/>
    <w:rsid w:val="00E74E8C"/>
    <w:rsid w:val="00E876B9"/>
    <w:rsid w:val="00E95262"/>
    <w:rsid w:val="00EA30A2"/>
    <w:rsid w:val="00EA4585"/>
    <w:rsid w:val="00EA6DC5"/>
    <w:rsid w:val="00EA724F"/>
    <w:rsid w:val="00EA7971"/>
    <w:rsid w:val="00EB39E6"/>
    <w:rsid w:val="00EC41CE"/>
    <w:rsid w:val="00EC5CA8"/>
    <w:rsid w:val="00ED1166"/>
    <w:rsid w:val="00ED2CA8"/>
    <w:rsid w:val="00ED4C28"/>
    <w:rsid w:val="00ED4E62"/>
    <w:rsid w:val="00EF1279"/>
    <w:rsid w:val="00EF2427"/>
    <w:rsid w:val="00EF4ED7"/>
    <w:rsid w:val="00EF51E4"/>
    <w:rsid w:val="00EF5B98"/>
    <w:rsid w:val="00EF751C"/>
    <w:rsid w:val="00EF7AE0"/>
    <w:rsid w:val="00F04024"/>
    <w:rsid w:val="00F052D9"/>
    <w:rsid w:val="00F125E8"/>
    <w:rsid w:val="00F1410C"/>
    <w:rsid w:val="00F218FE"/>
    <w:rsid w:val="00F22374"/>
    <w:rsid w:val="00F22768"/>
    <w:rsid w:val="00F26F98"/>
    <w:rsid w:val="00F302F7"/>
    <w:rsid w:val="00F32F69"/>
    <w:rsid w:val="00F337B5"/>
    <w:rsid w:val="00F348EA"/>
    <w:rsid w:val="00F35528"/>
    <w:rsid w:val="00F371CB"/>
    <w:rsid w:val="00F436ED"/>
    <w:rsid w:val="00F4602C"/>
    <w:rsid w:val="00F4684C"/>
    <w:rsid w:val="00F53181"/>
    <w:rsid w:val="00F5480C"/>
    <w:rsid w:val="00F6229F"/>
    <w:rsid w:val="00F71098"/>
    <w:rsid w:val="00F75755"/>
    <w:rsid w:val="00F7675E"/>
    <w:rsid w:val="00F80EEB"/>
    <w:rsid w:val="00F85BE9"/>
    <w:rsid w:val="00F90868"/>
    <w:rsid w:val="00F90CB6"/>
    <w:rsid w:val="00F96B09"/>
    <w:rsid w:val="00FA521B"/>
    <w:rsid w:val="00FA59B6"/>
    <w:rsid w:val="00FB56EF"/>
    <w:rsid w:val="00FC135F"/>
    <w:rsid w:val="00FC4011"/>
    <w:rsid w:val="00FC46E5"/>
    <w:rsid w:val="00FD6A6B"/>
    <w:rsid w:val="00FE1014"/>
    <w:rsid w:val="00FE6B52"/>
    <w:rsid w:val="00FF528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22898BAA-4132-4C8A-AF96-2360C494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  <w:style w:type="character" w:customStyle="1" w:styleId="tlid-translation">
    <w:name w:val="tlid-translation"/>
    <w:basedOn w:val="Domylnaczcionkaakapitu"/>
    <w:rsid w:val="00C96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n.pl/sites/orzecznictwo/Orzeczenia3/I%20KZP%2024-12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FA04F-62FC-4FCB-9878-3AB8FFBB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8</cp:revision>
  <dcterms:created xsi:type="dcterms:W3CDTF">2019-01-31T13:26:00Z</dcterms:created>
  <dcterms:modified xsi:type="dcterms:W3CDTF">2023-07-13T10:37:00Z</dcterms:modified>
</cp:coreProperties>
</file>